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E78" w:rsidRDefault="00C56E78" w:rsidP="00C56E78">
      <w:pPr>
        <w:pStyle w:val="Normln1"/>
        <w:ind w:left="-851"/>
        <w:jc w:val="center"/>
        <w:rPr>
          <w:rFonts w:ascii="Arial" w:hAnsi="Arial" w:cs="Arial"/>
          <w:b/>
          <w:sz w:val="28"/>
          <w:szCs w:val="28"/>
        </w:rPr>
      </w:pPr>
      <w:r>
        <w:rPr>
          <w:rFonts w:ascii="Arial" w:hAnsi="Arial" w:cs="Arial"/>
          <w:b/>
          <w:sz w:val="28"/>
          <w:szCs w:val="28"/>
        </w:rPr>
        <w:t>Vnitřní pravidla pro poskytování pečovatelské služby</w:t>
      </w:r>
    </w:p>
    <w:p w:rsidR="00C56E78" w:rsidRDefault="00C56E78" w:rsidP="00C56E78">
      <w:pPr>
        <w:pStyle w:val="Styl2"/>
      </w:pPr>
    </w:p>
    <w:p w:rsidR="00C56E78" w:rsidRPr="00BE1A16" w:rsidRDefault="00C56E78" w:rsidP="00C56E78">
      <w:pPr>
        <w:pStyle w:val="Styl2"/>
        <w:jc w:val="center"/>
        <w:rPr>
          <w:b/>
        </w:rPr>
      </w:pPr>
      <w:r w:rsidRPr="00BE1A16">
        <w:rPr>
          <w:b/>
        </w:rPr>
        <w:t>I.</w:t>
      </w:r>
    </w:p>
    <w:p w:rsidR="00C56E78" w:rsidRPr="00BE1A16" w:rsidRDefault="00C56E78" w:rsidP="00C56E78">
      <w:pPr>
        <w:pStyle w:val="Styl2"/>
        <w:jc w:val="center"/>
        <w:rPr>
          <w:b/>
        </w:rPr>
      </w:pPr>
      <w:r w:rsidRPr="00BE1A16">
        <w:rPr>
          <w:b/>
        </w:rPr>
        <w:t>Působnost</w:t>
      </w:r>
    </w:p>
    <w:p w:rsidR="00C56E78" w:rsidRDefault="00C56E78" w:rsidP="00C56E78">
      <w:pPr>
        <w:pStyle w:val="Normln1"/>
        <w:ind w:left="142"/>
        <w:jc w:val="both"/>
        <w:rPr>
          <w:rFonts w:ascii="Arial" w:hAnsi="Arial" w:cs="Arial"/>
        </w:rPr>
      </w:pPr>
      <w:r>
        <w:rPr>
          <w:rFonts w:ascii="Arial" w:hAnsi="Arial" w:cs="Arial"/>
        </w:rPr>
        <w:t>Tato Vnitřní pravidla pro poskytování pečovatelské služby (dále jen „Vnitřní pravidla“) upravují blíže pravidla poskytování sociální služby – pečovatelská služby Poskytovatelem. Tato vnitřní pravidla dále také doplňují pravidla uvedená ve Smlouvě o poskytování sociální služby, na základě níž počíná poskytování sociální služby.</w:t>
      </w:r>
      <w:bookmarkStart w:id="0" w:name="_GoBack"/>
      <w:bookmarkEnd w:id="0"/>
    </w:p>
    <w:p w:rsidR="00C56E78" w:rsidRDefault="00C56E78" w:rsidP="00C56E78">
      <w:pPr>
        <w:pStyle w:val="Normln1"/>
        <w:ind w:left="142"/>
        <w:jc w:val="both"/>
        <w:rPr>
          <w:rFonts w:ascii="Arial" w:hAnsi="Arial" w:cs="Arial"/>
        </w:rPr>
      </w:pPr>
    </w:p>
    <w:p w:rsidR="00C56E78" w:rsidRPr="00BE1A16" w:rsidRDefault="00C56E78" w:rsidP="00C56E78">
      <w:pPr>
        <w:pStyle w:val="Styl2"/>
        <w:jc w:val="center"/>
        <w:rPr>
          <w:b/>
        </w:rPr>
      </w:pPr>
      <w:r w:rsidRPr="00BE1A16">
        <w:rPr>
          <w:b/>
        </w:rPr>
        <w:t>II.</w:t>
      </w:r>
    </w:p>
    <w:p w:rsidR="00C56E78" w:rsidRPr="00BE1A16" w:rsidRDefault="00C56E78" w:rsidP="00C56E78">
      <w:pPr>
        <w:pStyle w:val="Styl2"/>
        <w:jc w:val="center"/>
        <w:rPr>
          <w:b/>
        </w:rPr>
      </w:pPr>
      <w:r w:rsidRPr="00BE1A16">
        <w:rPr>
          <w:b/>
        </w:rPr>
        <w:t>Odhlašování činností/úkonů a donášky oběda, včetně jejich změny a přihlašování</w:t>
      </w:r>
    </w:p>
    <w:p w:rsidR="00C56E78" w:rsidRDefault="00C56E78" w:rsidP="00C56E78">
      <w:pPr>
        <w:pStyle w:val="Normln1"/>
        <w:widowControl w:val="0"/>
        <w:numPr>
          <w:ilvl w:val="0"/>
          <w:numId w:val="17"/>
        </w:numPr>
        <w:spacing w:line="276" w:lineRule="auto"/>
        <w:ind w:left="142" w:hanging="284"/>
        <w:jc w:val="both"/>
        <w:rPr>
          <w:rFonts w:ascii="Arial" w:hAnsi="Arial" w:cs="Arial"/>
        </w:rPr>
      </w:pPr>
      <w:r>
        <w:rPr>
          <w:rFonts w:ascii="Arial" w:hAnsi="Arial" w:cs="Arial"/>
        </w:rPr>
        <w:t xml:space="preserve">Uživatel pravdivě a včas informuje svého klíčového pracovníka nebo koordinátorku péče o změnách, které by mohly ovlivnit průběh poskytování služby, a to osobně nebo telefonicky. Změnu termínu nebo hodiny poskytování činnosti, odhlášení oběda je nutné hlásit den předem do 15:00, v nepředvídatelných situacích (např. při náhlé hospitalizaci, návštěvy lékaře z důvodu zhoršeného zdravotního stavu) nejpozději do 7.30 hod. téhož dne. V případě, že služba není zrušena včas a pracovník se dostaví k uživateli, který není přítomen, je uživateli služba naúčtována ve výši úhrady za obvyklý čas potřebný k provedení úkonu u uživatele nebo úhradou za úkon. </w:t>
      </w:r>
    </w:p>
    <w:p w:rsidR="00C56E78" w:rsidRDefault="00C56E78" w:rsidP="00C56E78">
      <w:pPr>
        <w:pStyle w:val="Normln1"/>
        <w:widowControl w:val="0"/>
        <w:numPr>
          <w:ilvl w:val="0"/>
          <w:numId w:val="17"/>
        </w:numPr>
        <w:spacing w:line="276" w:lineRule="auto"/>
        <w:ind w:left="142" w:hanging="284"/>
        <w:jc w:val="both"/>
        <w:rPr>
          <w:rFonts w:ascii="Arial" w:hAnsi="Arial" w:cs="Arial"/>
        </w:rPr>
      </w:pPr>
      <w:r>
        <w:rPr>
          <w:rFonts w:ascii="Arial" w:hAnsi="Arial" w:cs="Arial"/>
        </w:rPr>
        <w:t xml:space="preserve">Přihlašování úkonů, které jsou nad rámec sjednaný v Smlouvě o poskytování sociální služby a v Individuálním plánu Uživatele, probíhá vždy na základě domluvy mezi poskytovatelem a uživatelem. Některé úkony je třeba nahlásit dopředu a dohodnout se na konkrétním čase jejich poskytnutí (jedná se o: běžný úklid 2 dny, velký úklid 5 dnů, běžné nákupy a pochůzky 1 den, velký nákup 2 dny, doprovody a doprava autem 5 dnů), neboť nemusí být vždy možné jejich okamžité poskytnutí (pokud se nejedná o specifickou situaci, která nesnese odkladu). Poskytovatel činnost/úkon vždy poskytne na základě provozních možností a vzhledem ke kapacitě poskytované sociální služby; případně se s uživatelem dohodne na možnosti zajištění v jiný čas nebo jiným poskytovatelem (může zprostředkovat). </w:t>
      </w:r>
    </w:p>
    <w:p w:rsidR="00C56E78" w:rsidRDefault="00C56E78" w:rsidP="00C56E78">
      <w:pPr>
        <w:pStyle w:val="Styl2"/>
      </w:pPr>
    </w:p>
    <w:p w:rsidR="00C56E78" w:rsidRPr="00BE1A16" w:rsidRDefault="00C56E78" w:rsidP="00C56E78">
      <w:pPr>
        <w:pStyle w:val="Styl2"/>
        <w:jc w:val="center"/>
        <w:rPr>
          <w:b/>
        </w:rPr>
      </w:pPr>
      <w:r w:rsidRPr="00BE1A16">
        <w:rPr>
          <w:b/>
        </w:rPr>
        <w:t>III.</w:t>
      </w:r>
    </w:p>
    <w:p w:rsidR="00C56E78" w:rsidRPr="00BE1A16" w:rsidRDefault="00C56E78" w:rsidP="00C56E78">
      <w:pPr>
        <w:pStyle w:val="Styl2"/>
        <w:jc w:val="center"/>
        <w:rPr>
          <w:b/>
        </w:rPr>
      </w:pPr>
      <w:r w:rsidRPr="00BE1A16">
        <w:rPr>
          <w:b/>
        </w:rPr>
        <w:t>Práva a povinnosti poskytovatele</w:t>
      </w:r>
    </w:p>
    <w:p w:rsidR="00C56E78" w:rsidRDefault="00C56E78" w:rsidP="00C56E78">
      <w:pPr>
        <w:pStyle w:val="Normln1"/>
        <w:widowControl w:val="0"/>
        <w:numPr>
          <w:ilvl w:val="0"/>
          <w:numId w:val="26"/>
        </w:numPr>
        <w:spacing w:line="276" w:lineRule="auto"/>
        <w:jc w:val="both"/>
        <w:rPr>
          <w:rFonts w:ascii="Arial" w:hAnsi="Arial" w:cs="Arial"/>
        </w:rPr>
      </w:pPr>
      <w:r>
        <w:rPr>
          <w:rFonts w:ascii="Arial" w:hAnsi="Arial" w:cs="Arial"/>
        </w:rPr>
        <w:t>Poskytovatel má následující povinnosti:</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dodržovat při své činnosti platné a účinné právní normy, tato Vnitřní pravidla a ujednání Smlouvy o poskytování sociální služby,</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přijímat a vyřizovat stížnosti,</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poskytovat podporu a pomoc Uživateli v souladu s Individuálním plánem, Smlouvou o poskytování sociální služby a to prostřednictvím odborně způsobilých zaměstnanců.</w:t>
      </w:r>
    </w:p>
    <w:p w:rsidR="00C56E78" w:rsidRDefault="00C56E78" w:rsidP="00C56E78">
      <w:pPr>
        <w:pStyle w:val="Normln1"/>
        <w:widowControl w:val="0"/>
        <w:numPr>
          <w:ilvl w:val="0"/>
          <w:numId w:val="26"/>
        </w:numPr>
        <w:spacing w:line="276" w:lineRule="auto"/>
        <w:jc w:val="both"/>
        <w:rPr>
          <w:rFonts w:ascii="Arial" w:hAnsi="Arial" w:cs="Arial"/>
        </w:rPr>
      </w:pPr>
      <w:r>
        <w:rPr>
          <w:rFonts w:ascii="Arial" w:hAnsi="Arial" w:cs="Arial"/>
        </w:rPr>
        <w:t>Poskytovatel má následující práva:</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 xml:space="preserve">ukončit poskytování sociální služby v souladu s ustanoveními Smlouvy poskytování sociální služby, </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vyžadovat důstojné chování Uživatelů a rodinných příslušníků Uživatelů vůči svým zaměstnancům,</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 xml:space="preserve">vyžadovat plnění povinností Uživatele vycházejících ze Smlouvy o poskytování </w:t>
      </w:r>
      <w:r>
        <w:rPr>
          <w:rFonts w:ascii="Arial" w:hAnsi="Arial" w:cs="Arial"/>
          <w:sz w:val="22"/>
          <w:szCs w:val="22"/>
        </w:rPr>
        <w:lastRenderedPageBreak/>
        <w:t>sociální služby a těchto Vnitřních pravidel.</w:t>
      </w:r>
    </w:p>
    <w:p w:rsidR="00C56E78" w:rsidRPr="00BE1A16" w:rsidRDefault="00C56E78" w:rsidP="00C56E78">
      <w:pPr>
        <w:pStyle w:val="Styl2"/>
        <w:jc w:val="center"/>
        <w:rPr>
          <w:b/>
        </w:rPr>
      </w:pPr>
      <w:r w:rsidRPr="00BE1A16">
        <w:rPr>
          <w:b/>
        </w:rPr>
        <w:t>IV.</w:t>
      </w:r>
    </w:p>
    <w:p w:rsidR="00C56E78" w:rsidRPr="00BE1A16" w:rsidRDefault="00C56E78" w:rsidP="00C56E78">
      <w:pPr>
        <w:pStyle w:val="Styl2"/>
        <w:jc w:val="center"/>
        <w:rPr>
          <w:b/>
        </w:rPr>
      </w:pPr>
      <w:r w:rsidRPr="00BE1A16">
        <w:rPr>
          <w:b/>
        </w:rPr>
        <w:t>Práva a povinnosti Uživatele</w:t>
      </w:r>
    </w:p>
    <w:p w:rsidR="00C56E78" w:rsidRDefault="00C56E78" w:rsidP="00C56E78">
      <w:pPr>
        <w:pStyle w:val="Normln1"/>
        <w:widowControl w:val="0"/>
        <w:numPr>
          <w:ilvl w:val="0"/>
          <w:numId w:val="18"/>
        </w:numPr>
        <w:spacing w:line="276" w:lineRule="auto"/>
        <w:jc w:val="both"/>
        <w:rPr>
          <w:rFonts w:ascii="Arial" w:hAnsi="Arial" w:cs="Arial"/>
        </w:rPr>
      </w:pPr>
      <w:r>
        <w:rPr>
          <w:rFonts w:ascii="Arial" w:hAnsi="Arial" w:cs="Arial"/>
        </w:rPr>
        <w:t>Uživatel má následující povinnosti:</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plnit povinnosti a dodržovat pravidla uvedená ve Smlouvě o poskytování sociální služby a v těchto Vnitřních pravidlech, včetně dohody sjednané v jeho Individuálním plánu,</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chovat se důstojným způsobem a způsobem nesnižující jejich důstojnost k zaměstnancům Poskytovatele,</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zabezpečit možnost bezpečného přístupu do bytu/domu (např. z důvodu domácího zvířete)</w:t>
      </w:r>
    </w:p>
    <w:p w:rsidR="00C56E78" w:rsidRDefault="00C56E78" w:rsidP="00C56E78">
      <w:pPr>
        <w:pStyle w:val="Normln1"/>
        <w:widowControl w:val="0"/>
        <w:numPr>
          <w:ilvl w:val="0"/>
          <w:numId w:val="18"/>
        </w:numPr>
        <w:spacing w:line="276" w:lineRule="auto"/>
        <w:ind w:hanging="322"/>
        <w:jc w:val="both"/>
        <w:rPr>
          <w:rFonts w:ascii="Arial" w:hAnsi="Arial" w:cs="Arial"/>
        </w:rPr>
      </w:pPr>
      <w:r>
        <w:rPr>
          <w:rFonts w:ascii="Arial" w:hAnsi="Arial" w:cs="Arial"/>
        </w:rPr>
        <w:t>Uživatel má následující práva/oprávnění:</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možnost vyžadovat činnosti, které pečovatelská služba nabízí, dle svých potřeb a schopností (jestliže si to Uživatel není schopen učinit sám),</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možnost si stěžovat, možnost vyžadovat to, na co má právo</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právo na soukromí, na důstojnost, na ochranu osobních údajů</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 xml:space="preserve">právo na informace, </w:t>
      </w:r>
    </w:p>
    <w:p w:rsidR="00C56E78" w:rsidRDefault="00C56E78" w:rsidP="00C56E78">
      <w:pPr>
        <w:pStyle w:val="Odstavecseseznamem"/>
        <w:widowControl w:val="0"/>
        <w:numPr>
          <w:ilvl w:val="0"/>
          <w:numId w:val="16"/>
        </w:numPr>
        <w:spacing w:after="200" w:line="276" w:lineRule="auto"/>
        <w:jc w:val="both"/>
        <w:textAlignment w:val="baseline"/>
        <w:rPr>
          <w:rFonts w:ascii="Arial" w:hAnsi="Arial" w:cs="Arial"/>
          <w:sz w:val="22"/>
          <w:szCs w:val="22"/>
        </w:rPr>
      </w:pPr>
      <w:r>
        <w:rPr>
          <w:rFonts w:ascii="Arial" w:hAnsi="Arial" w:cs="Arial"/>
          <w:sz w:val="22"/>
          <w:szCs w:val="22"/>
        </w:rPr>
        <w:t>možnost volby (např. ve stravování, způsobu provedení činnosti/úkonu),</w:t>
      </w:r>
    </w:p>
    <w:p w:rsidR="00C56E78" w:rsidRPr="00BE1A16" w:rsidRDefault="00C56E78" w:rsidP="00C56E78">
      <w:pPr>
        <w:pStyle w:val="Odstavecseseznamem"/>
        <w:widowControl w:val="0"/>
        <w:numPr>
          <w:ilvl w:val="0"/>
          <w:numId w:val="16"/>
        </w:numPr>
        <w:spacing w:after="200" w:line="276" w:lineRule="auto"/>
        <w:textAlignment w:val="baseline"/>
        <w:rPr>
          <w:rFonts w:ascii="Arial" w:hAnsi="Arial" w:cs="Arial"/>
          <w:sz w:val="22"/>
          <w:szCs w:val="22"/>
        </w:rPr>
      </w:pPr>
      <w:r>
        <w:rPr>
          <w:rFonts w:ascii="Arial" w:hAnsi="Arial" w:cs="Arial"/>
          <w:sz w:val="22"/>
          <w:szCs w:val="22"/>
        </w:rPr>
        <w:t xml:space="preserve">nebýt omezován v rozhodování, aj. vycházející z právních norem upravující </w:t>
      </w:r>
      <w:r w:rsidRPr="00BE1A16">
        <w:rPr>
          <w:rFonts w:ascii="Arial" w:hAnsi="Arial" w:cs="Arial"/>
          <w:sz w:val="22"/>
          <w:szCs w:val="22"/>
        </w:rPr>
        <w:t>dodržování lidských práv a základních svobod.</w:t>
      </w:r>
    </w:p>
    <w:p w:rsidR="00C56E78" w:rsidRPr="00BE1A16" w:rsidRDefault="00C56E78" w:rsidP="00C56E78">
      <w:pPr>
        <w:pStyle w:val="Styl2"/>
        <w:jc w:val="center"/>
        <w:rPr>
          <w:b/>
        </w:rPr>
      </w:pPr>
      <w:r w:rsidRPr="00BE1A16">
        <w:rPr>
          <w:b/>
        </w:rPr>
        <w:t>V.</w:t>
      </w:r>
    </w:p>
    <w:p w:rsidR="00C56E78" w:rsidRPr="00BE1A16" w:rsidRDefault="00C56E78" w:rsidP="00C56E78">
      <w:pPr>
        <w:pStyle w:val="Styl2"/>
        <w:jc w:val="center"/>
        <w:rPr>
          <w:b/>
        </w:rPr>
      </w:pPr>
      <w:r w:rsidRPr="00BE1A16">
        <w:rPr>
          <w:b/>
        </w:rPr>
        <w:t>Upřesnění pro poskytování některých základních a fakultativních úkonů</w:t>
      </w:r>
    </w:p>
    <w:p w:rsidR="00C56E78" w:rsidRDefault="00C56E78" w:rsidP="00C56E78">
      <w:pPr>
        <w:pStyle w:val="Normln1"/>
        <w:widowControl w:val="0"/>
        <w:numPr>
          <w:ilvl w:val="0"/>
          <w:numId w:val="22"/>
        </w:numPr>
        <w:spacing w:line="276" w:lineRule="auto"/>
        <w:jc w:val="both"/>
        <w:rPr>
          <w:rFonts w:ascii="Arial" w:hAnsi="Arial" w:cs="Arial"/>
        </w:rPr>
      </w:pPr>
      <w:r>
        <w:rPr>
          <w:rFonts w:ascii="Arial" w:hAnsi="Arial" w:cs="Arial"/>
          <w:b/>
        </w:rPr>
        <w:t>Půjčování kompenzačních pomůcek</w:t>
      </w:r>
      <w:r>
        <w:rPr>
          <w:rFonts w:ascii="Arial" w:hAnsi="Arial" w:cs="Arial"/>
        </w:rPr>
        <w:t xml:space="preserve"> – pravidla pro půjčování kompenzačních pomůcek jsou uvedena v rámci Provozního řádu Půjčovny kompenzačních pomůcek. S tímto Provozním řádem je uživatel seznámen, v případě, kdy chce nějakou z kompenzačních pomůcek využít nebo má zájem o informování o těchto pravidlech.</w:t>
      </w:r>
    </w:p>
    <w:p w:rsidR="00C56E78" w:rsidRDefault="00C56E78" w:rsidP="00C56E78">
      <w:pPr>
        <w:pStyle w:val="Normln1"/>
        <w:widowControl w:val="0"/>
        <w:numPr>
          <w:ilvl w:val="0"/>
          <w:numId w:val="22"/>
        </w:numPr>
        <w:spacing w:line="276" w:lineRule="auto"/>
        <w:jc w:val="both"/>
        <w:rPr>
          <w:rFonts w:ascii="Arial" w:hAnsi="Arial" w:cs="Arial"/>
          <w:sz w:val="22"/>
          <w:szCs w:val="22"/>
        </w:rPr>
      </w:pPr>
      <w:r>
        <w:rPr>
          <w:rFonts w:ascii="Arial" w:hAnsi="Arial" w:cs="Arial"/>
          <w:b/>
          <w:bCs/>
          <w:sz w:val="22"/>
          <w:szCs w:val="22"/>
        </w:rPr>
        <w:t>Nákupy, pochůzky</w:t>
      </w:r>
      <w:r>
        <w:rPr>
          <w:rFonts w:ascii="Arial" w:hAnsi="Arial" w:cs="Arial"/>
          <w:sz w:val="22"/>
          <w:szCs w:val="22"/>
        </w:rPr>
        <w:t xml:space="preserve"> - soupis nakupovaných věcí předá uživatel spolu s finanční hotovostí – v rámci předchozí návštěvy pracovnice nebo pracovnice ke klientovi dojde zvlášť (mimo DPS účtováno jako pochůzka), pracovnice může pomoci uživateli soupis připravit. Vyúčtování hotovosti je provedeno pracovnicí spolu s předáním nákupu a účtenky za něj.</w:t>
      </w:r>
    </w:p>
    <w:p w:rsidR="00C56E78" w:rsidRDefault="00C56E78" w:rsidP="00C56E78">
      <w:pPr>
        <w:pStyle w:val="Normln1"/>
        <w:widowControl w:val="0"/>
        <w:numPr>
          <w:ilvl w:val="0"/>
          <w:numId w:val="22"/>
        </w:numPr>
        <w:spacing w:line="276" w:lineRule="auto"/>
        <w:jc w:val="both"/>
        <w:rPr>
          <w:rFonts w:ascii="Arial" w:hAnsi="Arial" w:cs="Arial"/>
          <w:bCs/>
          <w:sz w:val="22"/>
          <w:szCs w:val="22"/>
        </w:rPr>
      </w:pPr>
      <w:r>
        <w:rPr>
          <w:rFonts w:ascii="Arial" w:hAnsi="Arial" w:cs="Arial"/>
          <w:b/>
          <w:bCs/>
          <w:sz w:val="22"/>
          <w:szCs w:val="22"/>
        </w:rPr>
        <w:t>Praní a žehlení osobního a ložního prádla</w:t>
      </w:r>
      <w:r>
        <w:rPr>
          <w:rFonts w:ascii="Arial" w:hAnsi="Arial" w:cs="Arial"/>
          <w:bCs/>
          <w:sz w:val="22"/>
          <w:szCs w:val="22"/>
        </w:rPr>
        <w:t xml:space="preserve"> – pečovatelka přebírá prádlo v domácnosti uživatele v tašce s jeho</w:t>
      </w:r>
      <w:r>
        <w:rPr>
          <w:rFonts w:ascii="Arial" w:hAnsi="Arial" w:cs="Arial"/>
          <w:bCs/>
          <w:i/>
          <w:sz w:val="22"/>
          <w:szCs w:val="22"/>
        </w:rPr>
        <w:t xml:space="preserve"> </w:t>
      </w:r>
      <w:r>
        <w:rPr>
          <w:rFonts w:ascii="Arial" w:hAnsi="Arial" w:cs="Arial"/>
          <w:bCs/>
          <w:sz w:val="22"/>
          <w:szCs w:val="22"/>
        </w:rPr>
        <w:t xml:space="preserve">jménem. Prádlo každého uživatele je práno zvlášť. Vyprané prádlo je vyžehleno, příp. provedeny jeho drobné opravy. Prádlo předáno do 10 ti dnů od převzetí. </w:t>
      </w:r>
    </w:p>
    <w:p w:rsidR="00C56E78" w:rsidRDefault="00C56E78" w:rsidP="00C56E78">
      <w:pPr>
        <w:pStyle w:val="Normln1"/>
        <w:widowControl w:val="0"/>
        <w:numPr>
          <w:ilvl w:val="0"/>
          <w:numId w:val="22"/>
        </w:numPr>
        <w:spacing w:line="276" w:lineRule="auto"/>
        <w:jc w:val="both"/>
        <w:rPr>
          <w:rFonts w:ascii="Arial" w:hAnsi="Arial" w:cs="Arial"/>
        </w:rPr>
      </w:pPr>
      <w:r>
        <w:rPr>
          <w:rFonts w:ascii="Arial" w:hAnsi="Arial" w:cs="Arial"/>
          <w:b/>
        </w:rPr>
        <w:t xml:space="preserve">Pomoc při osobní hygieně </w:t>
      </w:r>
      <w:r>
        <w:rPr>
          <w:rFonts w:ascii="Arial" w:hAnsi="Arial" w:cs="Arial"/>
        </w:rPr>
        <w:t xml:space="preserve">– tento úkon se provádí prostředky a pomůckami uživatele (dle jeho výběru). Koupel v domácnosti lze provádět,  pokud lze zajistit bezpečné provedení úkonu pro uživatele i pracovnici. Koupel může být provedena také v příslušném Středisku osobní hygieny (SOH). </w:t>
      </w:r>
    </w:p>
    <w:p w:rsidR="00C56E78" w:rsidRDefault="00C56E78" w:rsidP="00C56E78">
      <w:pPr>
        <w:pStyle w:val="Normln1"/>
        <w:widowControl w:val="0"/>
        <w:numPr>
          <w:ilvl w:val="0"/>
          <w:numId w:val="22"/>
        </w:numPr>
        <w:spacing w:line="276" w:lineRule="auto"/>
        <w:jc w:val="both"/>
        <w:rPr>
          <w:rFonts w:ascii="Arial" w:hAnsi="Arial" w:cs="Arial"/>
        </w:rPr>
      </w:pPr>
      <w:r>
        <w:rPr>
          <w:rFonts w:ascii="Arial" w:hAnsi="Arial" w:cs="Arial"/>
          <w:b/>
        </w:rPr>
        <w:t>Donáška oběda</w:t>
      </w:r>
      <w:r>
        <w:rPr>
          <w:rFonts w:ascii="Arial" w:hAnsi="Arial" w:cs="Arial"/>
        </w:rPr>
        <w:t xml:space="preserve"> – pokud si uživatel přeje, je možné zajistit kopii jídelního lístku od stravovacího provozu (kuchyně), z které se strava uživateli donáší  - jako fakultativní činnost.</w:t>
      </w:r>
    </w:p>
    <w:p w:rsidR="00C56E78" w:rsidRDefault="00C56E78" w:rsidP="00C56E78">
      <w:pPr>
        <w:pStyle w:val="Normln1"/>
        <w:widowControl w:val="0"/>
        <w:numPr>
          <w:ilvl w:val="0"/>
          <w:numId w:val="22"/>
        </w:numPr>
        <w:spacing w:line="276" w:lineRule="auto"/>
        <w:jc w:val="both"/>
        <w:rPr>
          <w:rFonts w:ascii="Arial" w:hAnsi="Arial" w:cs="Arial"/>
        </w:rPr>
      </w:pPr>
      <w:r>
        <w:rPr>
          <w:rFonts w:ascii="Arial" w:hAnsi="Arial" w:cs="Arial"/>
        </w:rPr>
        <w:t>Pro zabezpečení přístupu do domu/bytu při poskytování pečovatelské služby je možné, aby poskytovatel používal klíče od domu/bytu, které jsou zhotoveny na náklady uživatele. Způsob použití klíčů je s uživatelem individuálně domluven.</w:t>
      </w:r>
    </w:p>
    <w:p w:rsidR="00C56E78" w:rsidRDefault="00C56E78" w:rsidP="00C56E78">
      <w:pPr>
        <w:pStyle w:val="Normln1"/>
        <w:widowControl w:val="0"/>
        <w:numPr>
          <w:ilvl w:val="0"/>
          <w:numId w:val="22"/>
        </w:numPr>
        <w:spacing w:line="276" w:lineRule="auto"/>
        <w:jc w:val="both"/>
        <w:rPr>
          <w:rFonts w:ascii="Arial" w:hAnsi="Arial" w:cs="Arial"/>
        </w:rPr>
      </w:pPr>
      <w:r>
        <w:rPr>
          <w:rFonts w:ascii="Arial" w:hAnsi="Arial" w:cs="Arial"/>
        </w:rPr>
        <w:lastRenderedPageBreak/>
        <w:t xml:space="preserve">Před začátkem poskytování pečovatelské služby uživatel uvede poskytovateli alespoň jednu kontaktní osobu, která může být informována o poskytované službě, může nahlížet do spisu uživatele a je informována v nouzových situacích (např. uživatel neotvírá).  </w:t>
      </w:r>
    </w:p>
    <w:p w:rsidR="00C56E78" w:rsidRPr="00BE1A16" w:rsidRDefault="00C56E78" w:rsidP="00C56E78">
      <w:pPr>
        <w:pStyle w:val="Styl2"/>
        <w:jc w:val="center"/>
        <w:rPr>
          <w:b/>
        </w:rPr>
      </w:pPr>
      <w:r w:rsidRPr="00BE1A16">
        <w:rPr>
          <w:b/>
        </w:rPr>
        <w:t>VI.</w:t>
      </w:r>
    </w:p>
    <w:p w:rsidR="00C56E78" w:rsidRPr="00BE1A16" w:rsidRDefault="00C56E78" w:rsidP="00C56E78">
      <w:pPr>
        <w:pStyle w:val="Styl2"/>
        <w:jc w:val="center"/>
        <w:rPr>
          <w:b/>
        </w:rPr>
      </w:pPr>
      <w:r w:rsidRPr="00BE1A16">
        <w:rPr>
          <w:b/>
        </w:rPr>
        <w:t>Stížnosti</w:t>
      </w:r>
    </w:p>
    <w:p w:rsidR="00C56E78" w:rsidRDefault="00C56E78" w:rsidP="00C56E78">
      <w:pPr>
        <w:pStyle w:val="Normln1"/>
        <w:widowControl w:val="0"/>
        <w:numPr>
          <w:ilvl w:val="0"/>
          <w:numId w:val="23"/>
        </w:numPr>
        <w:spacing w:line="276" w:lineRule="auto"/>
        <w:jc w:val="both"/>
        <w:rPr>
          <w:rFonts w:ascii="Arial" w:hAnsi="Arial" w:cs="Arial"/>
          <w:b/>
        </w:rPr>
      </w:pPr>
      <w:r>
        <w:rPr>
          <w:rFonts w:ascii="Arial" w:hAnsi="Arial" w:cs="Arial"/>
          <w:b/>
        </w:rPr>
        <w:t>Základní informace:</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každý uživatel naší služby si může na její poskytování stěžovat,</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stížnost mohou podat také rodinní příslušníci uživatelů, případně další osoby,</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za podání stížnosti není stěžovatel jakkoli sankcionován nebo znevýhodňován,</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každý stěžovatel má možnosti zvolit si nezávislého zástupce pro podání a vyřizování stížnosti,</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řešení stížnosti je využito ke zkvalitnění poskytování sociální služby a jejího provozu.</w:t>
      </w:r>
    </w:p>
    <w:p w:rsidR="00C56E78" w:rsidRDefault="00C56E78" w:rsidP="00C56E78">
      <w:pPr>
        <w:pStyle w:val="Normln1"/>
        <w:widowControl w:val="0"/>
        <w:numPr>
          <w:ilvl w:val="0"/>
          <w:numId w:val="23"/>
        </w:numPr>
        <w:spacing w:line="276" w:lineRule="auto"/>
        <w:jc w:val="both"/>
        <w:rPr>
          <w:rFonts w:ascii="Arial" w:hAnsi="Arial" w:cs="Arial"/>
          <w:b/>
        </w:rPr>
      </w:pPr>
      <w:r>
        <w:rPr>
          <w:rFonts w:ascii="Arial" w:hAnsi="Arial" w:cs="Arial"/>
          <w:b/>
        </w:rPr>
        <w:t xml:space="preserve">Jak je možné podat stížnost: </w:t>
      </w:r>
    </w:p>
    <w:p w:rsidR="00C56E78" w:rsidRDefault="00C56E78" w:rsidP="00C56E78">
      <w:pPr>
        <w:pStyle w:val="Odstavecseseznamem"/>
        <w:widowControl w:val="0"/>
        <w:numPr>
          <w:ilvl w:val="0"/>
          <w:numId w:val="21"/>
        </w:numPr>
        <w:spacing w:after="200" w:line="276" w:lineRule="auto"/>
        <w:ind w:left="567" w:hanging="283"/>
        <w:jc w:val="both"/>
        <w:textAlignment w:val="baseline"/>
        <w:rPr>
          <w:rFonts w:ascii="Arial" w:hAnsi="Arial" w:cs="Arial"/>
          <w:sz w:val="22"/>
          <w:szCs w:val="22"/>
        </w:rPr>
      </w:pPr>
      <w:r>
        <w:rPr>
          <w:rStyle w:val="Siln"/>
          <w:rFonts w:ascii="Arial" w:hAnsi="Arial" w:cs="Arial"/>
          <w:sz w:val="22"/>
          <w:szCs w:val="22"/>
        </w:rPr>
        <w:t>ústně osobně – možno podat pečovatelce, klíčovému pracovníkovi, koordinátorce okrsku – pečovatelka (je zapsána do protokolu)</w:t>
      </w:r>
    </w:p>
    <w:p w:rsidR="00C56E78" w:rsidRDefault="00C56E78" w:rsidP="00C56E78">
      <w:pPr>
        <w:pStyle w:val="Odstavecseseznamem"/>
        <w:widowControl w:val="0"/>
        <w:numPr>
          <w:ilvl w:val="0"/>
          <w:numId w:val="21"/>
        </w:numPr>
        <w:spacing w:after="200" w:line="276" w:lineRule="auto"/>
        <w:ind w:left="567" w:hanging="283"/>
        <w:jc w:val="both"/>
        <w:textAlignment w:val="baseline"/>
        <w:rPr>
          <w:rFonts w:ascii="Arial" w:hAnsi="Arial" w:cs="Arial"/>
          <w:sz w:val="22"/>
          <w:szCs w:val="22"/>
        </w:rPr>
      </w:pPr>
      <w:r>
        <w:rPr>
          <w:rStyle w:val="Siln"/>
          <w:rFonts w:ascii="Arial" w:hAnsi="Arial" w:cs="Arial"/>
          <w:sz w:val="22"/>
          <w:szCs w:val="22"/>
        </w:rPr>
        <w:t>písemně – elektronicky, na e-mailovou adresu ředitelky pečovatelské služby: kralickova</w:t>
      </w:r>
      <w:r>
        <w:rPr>
          <w:rFonts w:ascii="Arial" w:hAnsi="Arial" w:cs="Arial"/>
          <w:b/>
          <w:sz w:val="22"/>
          <w:szCs w:val="22"/>
        </w:rPr>
        <w:t>@ps-benesov.cz</w:t>
      </w:r>
    </w:p>
    <w:p w:rsidR="00C56E78" w:rsidRDefault="00C56E78" w:rsidP="00C56E78">
      <w:pPr>
        <w:pStyle w:val="Odstavecseseznamem"/>
        <w:widowControl w:val="0"/>
        <w:numPr>
          <w:ilvl w:val="0"/>
          <w:numId w:val="21"/>
        </w:numPr>
        <w:spacing w:after="200" w:line="276" w:lineRule="auto"/>
        <w:ind w:left="567" w:hanging="283"/>
        <w:jc w:val="both"/>
        <w:textAlignment w:val="baseline"/>
        <w:rPr>
          <w:rFonts w:ascii="Arial" w:hAnsi="Arial" w:cs="Arial"/>
          <w:sz w:val="22"/>
          <w:szCs w:val="22"/>
        </w:rPr>
      </w:pPr>
      <w:r>
        <w:rPr>
          <w:rStyle w:val="Siln"/>
          <w:rFonts w:ascii="Arial" w:hAnsi="Arial" w:cs="Arial"/>
          <w:sz w:val="22"/>
          <w:szCs w:val="22"/>
        </w:rPr>
        <w:t>písemně – poštou, na adresu: Pečovatelská služba okresu Benešov, Malé náměstí 2006, 256 01 Benešov</w:t>
      </w:r>
    </w:p>
    <w:p w:rsidR="00C56E78" w:rsidRDefault="00C56E78" w:rsidP="00C56E78">
      <w:pPr>
        <w:pStyle w:val="Odstavecseseznamem"/>
        <w:widowControl w:val="0"/>
        <w:numPr>
          <w:ilvl w:val="0"/>
          <w:numId w:val="21"/>
        </w:numPr>
        <w:spacing w:after="200" w:line="276" w:lineRule="auto"/>
        <w:ind w:left="567" w:hanging="283"/>
        <w:jc w:val="both"/>
        <w:textAlignment w:val="baseline"/>
        <w:rPr>
          <w:rFonts w:ascii="Arial" w:hAnsi="Arial" w:cs="Arial"/>
          <w:sz w:val="22"/>
          <w:szCs w:val="22"/>
        </w:rPr>
      </w:pPr>
      <w:r>
        <w:rPr>
          <w:rStyle w:val="Siln"/>
          <w:rFonts w:ascii="Arial" w:hAnsi="Arial" w:cs="Arial"/>
          <w:sz w:val="22"/>
          <w:szCs w:val="22"/>
        </w:rPr>
        <w:t>písemně – vhozením do schránky Pečovatelské služby okresu Benešov v kterémkoli DPS</w:t>
      </w:r>
    </w:p>
    <w:p w:rsidR="00C56E78" w:rsidRDefault="00C56E78" w:rsidP="00C56E78">
      <w:pPr>
        <w:pStyle w:val="Odstavecseseznamem"/>
        <w:widowControl w:val="0"/>
        <w:numPr>
          <w:ilvl w:val="0"/>
          <w:numId w:val="21"/>
        </w:numPr>
        <w:spacing w:after="200" w:line="276" w:lineRule="auto"/>
        <w:ind w:left="567" w:hanging="283"/>
        <w:jc w:val="both"/>
        <w:textAlignment w:val="baseline"/>
        <w:rPr>
          <w:rFonts w:ascii="Arial" w:hAnsi="Arial" w:cs="Arial"/>
          <w:sz w:val="22"/>
          <w:szCs w:val="22"/>
        </w:rPr>
      </w:pPr>
      <w:r>
        <w:rPr>
          <w:rStyle w:val="Siln"/>
          <w:rFonts w:ascii="Arial" w:hAnsi="Arial" w:cs="Arial"/>
          <w:sz w:val="22"/>
          <w:szCs w:val="22"/>
        </w:rPr>
        <w:t xml:space="preserve">telefonicky – ředitelka: tel. 317 728 258, koordinátorky okrsků </w:t>
      </w:r>
    </w:p>
    <w:p w:rsidR="00C56E78" w:rsidRDefault="00C56E78" w:rsidP="00C56E78">
      <w:pPr>
        <w:pStyle w:val="Normln1"/>
        <w:ind w:firstLine="284"/>
        <w:jc w:val="both"/>
        <w:rPr>
          <w:rFonts w:ascii="Arial" w:hAnsi="Arial" w:cs="Arial"/>
        </w:rPr>
      </w:pPr>
      <w:r>
        <w:rPr>
          <w:rStyle w:val="Siln"/>
          <w:rFonts w:ascii="Arial" w:hAnsi="Arial" w:cs="Arial"/>
        </w:rPr>
        <w:t>Stížnost můžete podat také anonymně.</w:t>
      </w:r>
    </w:p>
    <w:p w:rsidR="00C56E78" w:rsidRDefault="00C56E78" w:rsidP="00C56E78">
      <w:pPr>
        <w:pStyle w:val="Normln1"/>
        <w:widowControl w:val="0"/>
        <w:numPr>
          <w:ilvl w:val="0"/>
          <w:numId w:val="23"/>
        </w:numPr>
        <w:spacing w:line="276" w:lineRule="auto"/>
        <w:jc w:val="both"/>
        <w:rPr>
          <w:rFonts w:ascii="Arial" w:hAnsi="Arial" w:cs="Arial"/>
          <w:b/>
        </w:rPr>
      </w:pPr>
      <w:r>
        <w:rPr>
          <w:rFonts w:ascii="Arial" w:hAnsi="Arial" w:cs="Arial"/>
          <w:b/>
        </w:rPr>
        <w:t>Evidence a vyřízení stížnosti:</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stížnost je vždy zaevidována</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 xml:space="preserve">stížnosti vyřizuje </w:t>
      </w:r>
      <w:r>
        <w:rPr>
          <w:rFonts w:ascii="Arial" w:hAnsi="Arial" w:cs="Arial"/>
          <w:b/>
          <w:sz w:val="22"/>
          <w:szCs w:val="22"/>
        </w:rPr>
        <w:t>ředitelka</w:t>
      </w:r>
      <w:r>
        <w:rPr>
          <w:rFonts w:ascii="Arial" w:hAnsi="Arial" w:cs="Arial"/>
          <w:sz w:val="22"/>
          <w:szCs w:val="22"/>
        </w:rPr>
        <w:t xml:space="preserve"> Pečovatelské služby okresu Benešov, případně jí pověřená pracovnice – koordinátorka okrsku (nikdy pracovník proti kterému je stížnost vedena). Pokud obsah stížnosti směřuje proti ředitelce Pečovatelské služby okresu Benešov, je tato stížnost předána k vyřízení na Městský úřad v Benešově – zřizovateli organizace.</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bCs/>
          <w:sz w:val="22"/>
          <w:szCs w:val="22"/>
        </w:rPr>
        <w:t xml:space="preserve">stížnost je vyřízena bez </w:t>
      </w:r>
      <w:r>
        <w:rPr>
          <w:rFonts w:ascii="Arial" w:hAnsi="Arial" w:cs="Arial"/>
          <w:b/>
          <w:bCs/>
          <w:sz w:val="22"/>
          <w:szCs w:val="22"/>
        </w:rPr>
        <w:t>zbytečných průtahů</w:t>
      </w:r>
      <w:r>
        <w:rPr>
          <w:rFonts w:ascii="Arial" w:hAnsi="Arial" w:cs="Arial"/>
          <w:bCs/>
          <w:sz w:val="22"/>
          <w:szCs w:val="22"/>
        </w:rPr>
        <w:t xml:space="preserve"> (nejlépe ihned), </w:t>
      </w:r>
      <w:r>
        <w:rPr>
          <w:rFonts w:ascii="Arial" w:hAnsi="Arial" w:cs="Arial"/>
          <w:b/>
          <w:bCs/>
          <w:sz w:val="22"/>
          <w:szCs w:val="22"/>
        </w:rPr>
        <w:t>nejpozději do 30 dnů</w:t>
      </w:r>
      <w:r>
        <w:rPr>
          <w:rFonts w:ascii="Arial" w:hAnsi="Arial" w:cs="Arial"/>
          <w:bCs/>
          <w:sz w:val="22"/>
          <w:szCs w:val="22"/>
        </w:rPr>
        <w:t xml:space="preserve"> po podání stížnosti</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každá stížnost je vyřízena písemně a její vyřízení doručeno/předáno stěžovateli. Jestliže je stížnost anonymní, je její vyřízení uloženo do příslušné evidence, neboť není známo, komu má být doručeno, příp. pokud stížnost neobsahuje nějaké citlivé údaje nebo její vyřešení je vyvěšena na nástěnkách v DPS.</w:t>
      </w:r>
    </w:p>
    <w:p w:rsidR="00C56E78" w:rsidRDefault="00C56E78" w:rsidP="00C56E78">
      <w:pPr>
        <w:pStyle w:val="Odstavecseseznamem"/>
        <w:widowControl w:val="0"/>
        <w:numPr>
          <w:ilvl w:val="0"/>
          <w:numId w:val="20"/>
        </w:numPr>
        <w:spacing w:after="200" w:line="276" w:lineRule="auto"/>
        <w:jc w:val="both"/>
        <w:textAlignment w:val="baseline"/>
        <w:rPr>
          <w:rFonts w:ascii="Arial" w:hAnsi="Arial" w:cs="Arial"/>
          <w:sz w:val="22"/>
          <w:szCs w:val="22"/>
        </w:rPr>
      </w:pPr>
      <w:r>
        <w:rPr>
          <w:rFonts w:ascii="Arial" w:hAnsi="Arial" w:cs="Arial"/>
          <w:sz w:val="22"/>
          <w:szCs w:val="22"/>
        </w:rPr>
        <w:t>opakuje-li stěžovatel stížnost, je nutné přezkoumat, zda původní stížnost byla správně vyřízena a o výsledku podat stěžovateli zprávu. Neobsahují-li jeho další stížnosti v téže věci nové skutečnosti, není nutné je znovu přešetřovat, ale stěžovatel bude vždy vyrozuměn.</w:t>
      </w:r>
    </w:p>
    <w:p w:rsidR="00C56E78" w:rsidRDefault="00C56E78" w:rsidP="00C56E78">
      <w:pPr>
        <w:pStyle w:val="Odstavecseseznamem"/>
        <w:jc w:val="both"/>
        <w:rPr>
          <w:rFonts w:ascii="Arial" w:hAnsi="Arial" w:cs="Arial"/>
          <w:sz w:val="22"/>
          <w:szCs w:val="22"/>
        </w:rPr>
      </w:pPr>
    </w:p>
    <w:p w:rsidR="00C56E78" w:rsidRDefault="00C56E78" w:rsidP="00C56E78">
      <w:pPr>
        <w:pStyle w:val="Normln1"/>
        <w:ind w:left="252" w:firstLine="14"/>
        <w:jc w:val="both"/>
        <w:rPr>
          <w:rFonts w:ascii="Arial" w:hAnsi="Arial" w:cs="Arial"/>
        </w:rPr>
      </w:pPr>
      <w:r>
        <w:rPr>
          <w:rFonts w:ascii="Arial" w:hAnsi="Arial" w:cs="Arial"/>
        </w:rPr>
        <w:t>Pokud nebude stěžovatel s vyřízením stížnosti spokojen, může se obrátit na nadřízený organ, organizaci či instituci sledující dodržování lidských práv – jejich seznam je uveden níže.</w:t>
      </w:r>
    </w:p>
    <w:p w:rsidR="00C56E78" w:rsidRDefault="00C56E78" w:rsidP="00C56E78">
      <w:pPr>
        <w:pStyle w:val="Normln1"/>
        <w:widowControl w:val="0"/>
        <w:numPr>
          <w:ilvl w:val="0"/>
          <w:numId w:val="23"/>
        </w:numPr>
        <w:spacing w:line="276" w:lineRule="auto"/>
        <w:jc w:val="both"/>
        <w:rPr>
          <w:rFonts w:ascii="Arial" w:hAnsi="Arial" w:cs="Arial"/>
          <w:u w:val="single"/>
        </w:rPr>
      </w:pPr>
      <w:r>
        <w:rPr>
          <w:rFonts w:ascii="Arial" w:hAnsi="Arial" w:cs="Arial"/>
          <w:u w:val="single"/>
        </w:rPr>
        <w:t>Uživatel služby může podat také podnět ke zlepšení nebo změnu fungování služby. Podnět je řešen ústně a poskytovatel se jím také zabývá.</w:t>
      </w:r>
    </w:p>
    <w:p w:rsidR="00C56E78" w:rsidRDefault="00C56E78" w:rsidP="00C56E78">
      <w:pPr>
        <w:pStyle w:val="Normln1"/>
        <w:ind w:left="180"/>
        <w:jc w:val="both"/>
        <w:rPr>
          <w:rFonts w:ascii="Arial" w:hAnsi="Arial" w:cs="Arial"/>
        </w:rPr>
      </w:pPr>
    </w:p>
    <w:p w:rsidR="00C56E78" w:rsidRDefault="00C56E78" w:rsidP="00C56E78">
      <w:pPr>
        <w:pStyle w:val="Normln1"/>
        <w:widowControl w:val="0"/>
        <w:numPr>
          <w:ilvl w:val="0"/>
          <w:numId w:val="23"/>
        </w:numPr>
        <w:spacing w:line="276" w:lineRule="auto"/>
        <w:jc w:val="both"/>
        <w:rPr>
          <w:rFonts w:ascii="Arial" w:hAnsi="Arial" w:cs="Arial"/>
        </w:rPr>
      </w:pPr>
      <w:r>
        <w:rPr>
          <w:rFonts w:ascii="Arial" w:hAnsi="Arial" w:cs="Arial"/>
        </w:rPr>
        <w:t>Seznam organizací a institucí sledujících dodržování lidských práv a základních svobod, na které je možné se obrátit při nespokojenosti s vyřízením stížnosti:</w:t>
      </w:r>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Nadřízený orgán – Městský úřad města Benešov:</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adresa: Město Benešov, Masarykovo náměstí 100, 256 01 Benešov</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 xml:space="preserve">e-mail: </w:t>
      </w:r>
      <w:hyperlink r:id="rId8">
        <w:r w:rsidRPr="00BE1A16">
          <w:rPr>
            <w:rStyle w:val="Internetovodkaz"/>
            <w:rFonts w:ascii="Arial" w:hAnsi="Arial" w:cs="Arial"/>
            <w:sz w:val="22"/>
            <w:szCs w:val="22"/>
          </w:rPr>
          <w:t>epodatelna@benesov-city.cz</w:t>
        </w:r>
      </w:hyperlink>
      <w:r w:rsidRPr="00BE1A16">
        <w:rPr>
          <w:rFonts w:ascii="Arial" w:hAnsi="Arial" w:cs="Arial"/>
          <w:sz w:val="22"/>
          <w:szCs w:val="22"/>
        </w:rPr>
        <w:t xml:space="preserve"> </w:t>
      </w:r>
    </w:p>
    <w:p w:rsidR="00C56E78" w:rsidRDefault="00C56E78" w:rsidP="00C56E78">
      <w:pPr>
        <w:pStyle w:val="Normln1"/>
        <w:widowControl w:val="0"/>
        <w:numPr>
          <w:ilvl w:val="1"/>
          <w:numId w:val="24"/>
        </w:numPr>
        <w:spacing w:line="276" w:lineRule="auto"/>
        <w:rPr>
          <w:rFonts w:ascii="Arial" w:hAnsi="Arial" w:cs="Arial"/>
          <w:sz w:val="22"/>
          <w:szCs w:val="22"/>
        </w:rPr>
      </w:pPr>
      <w:r w:rsidRPr="00BE1A16">
        <w:rPr>
          <w:rFonts w:ascii="Arial" w:hAnsi="Arial" w:cs="Arial"/>
          <w:sz w:val="22"/>
          <w:szCs w:val="22"/>
        </w:rPr>
        <w:t xml:space="preserve">web.: </w:t>
      </w:r>
      <w:hyperlink r:id="rId9">
        <w:r w:rsidRPr="00BE1A16">
          <w:rPr>
            <w:rStyle w:val="Internetovodkaz"/>
            <w:rFonts w:ascii="Arial" w:hAnsi="Arial" w:cs="Arial"/>
            <w:sz w:val="22"/>
            <w:szCs w:val="22"/>
          </w:rPr>
          <w:t>http://www.benesov-city.cz/</w:t>
        </w:r>
      </w:hyperlink>
      <w:r w:rsidRPr="00BE1A16">
        <w:rPr>
          <w:rFonts w:ascii="Arial" w:hAnsi="Arial" w:cs="Arial"/>
          <w:sz w:val="22"/>
          <w:szCs w:val="22"/>
        </w:rPr>
        <w:t xml:space="preserve">   </w:t>
      </w:r>
    </w:p>
    <w:p w:rsidR="00C56E78" w:rsidRPr="00811242" w:rsidRDefault="00C56E78" w:rsidP="00C56E78">
      <w:pPr>
        <w:pStyle w:val="Normln1"/>
        <w:widowControl w:val="0"/>
        <w:numPr>
          <w:ilvl w:val="0"/>
          <w:numId w:val="27"/>
        </w:numPr>
        <w:tabs>
          <w:tab w:val="left" w:pos="1440"/>
        </w:tabs>
        <w:spacing w:line="276" w:lineRule="auto"/>
        <w:textAlignment w:val="auto"/>
        <w:rPr>
          <w:rFonts w:ascii="Arial" w:hAnsi="Arial" w:cs="Arial"/>
          <w:sz w:val="22"/>
          <w:szCs w:val="22"/>
        </w:rPr>
      </w:pPr>
      <w:r w:rsidRPr="00811242">
        <w:rPr>
          <w:rFonts w:ascii="Arial" w:hAnsi="Arial" w:cs="Arial"/>
          <w:sz w:val="22"/>
          <w:szCs w:val="22"/>
        </w:rPr>
        <w:t xml:space="preserve"> </w:t>
      </w:r>
      <w:r w:rsidRPr="00811242">
        <w:rPr>
          <w:rFonts w:ascii="Arial" w:hAnsi="Arial" w:cs="Arial"/>
          <w:b/>
          <w:bCs/>
          <w:sz w:val="22"/>
          <w:szCs w:val="22"/>
        </w:rPr>
        <w:t>Krajský úřad Středočeského kraje</w:t>
      </w:r>
    </w:p>
    <w:p w:rsidR="00C56E78" w:rsidRPr="00811242" w:rsidRDefault="00C56E78" w:rsidP="00C56E78">
      <w:pPr>
        <w:pStyle w:val="Normln1"/>
        <w:widowControl w:val="0"/>
        <w:numPr>
          <w:ilvl w:val="0"/>
          <w:numId w:val="28"/>
        </w:numPr>
        <w:tabs>
          <w:tab w:val="left" w:pos="1440"/>
        </w:tabs>
        <w:spacing w:line="276" w:lineRule="auto"/>
        <w:jc w:val="both"/>
        <w:textAlignment w:val="auto"/>
        <w:rPr>
          <w:rFonts w:ascii="Arial" w:hAnsi="Arial" w:cs="Arial"/>
          <w:sz w:val="22"/>
          <w:szCs w:val="22"/>
        </w:rPr>
      </w:pPr>
      <w:r w:rsidRPr="00811242">
        <w:rPr>
          <w:rFonts w:ascii="Arial" w:hAnsi="Arial" w:cs="Arial"/>
          <w:sz w:val="22"/>
          <w:szCs w:val="22"/>
        </w:rPr>
        <w:t>adresa: Krajský úřad Středočeského kraje, Odbor sociálních věcí Krajského úřadu, Zborovská 11, 150 21 Praha 5</w:t>
      </w:r>
    </w:p>
    <w:p w:rsidR="00C56E78" w:rsidRPr="00811242" w:rsidRDefault="00C56E78" w:rsidP="00C56E78">
      <w:pPr>
        <w:pStyle w:val="Normln1"/>
        <w:widowControl w:val="0"/>
        <w:numPr>
          <w:ilvl w:val="0"/>
          <w:numId w:val="28"/>
        </w:numPr>
        <w:tabs>
          <w:tab w:val="left" w:pos="1440"/>
        </w:tabs>
        <w:spacing w:line="276" w:lineRule="auto"/>
        <w:jc w:val="both"/>
        <w:textAlignment w:val="auto"/>
        <w:rPr>
          <w:rFonts w:ascii="Arial" w:hAnsi="Arial" w:cs="Arial"/>
          <w:sz w:val="22"/>
          <w:szCs w:val="22"/>
        </w:rPr>
      </w:pPr>
      <w:r w:rsidRPr="00811242">
        <w:rPr>
          <w:rFonts w:ascii="Arial" w:hAnsi="Arial" w:cs="Arial"/>
          <w:sz w:val="22"/>
          <w:szCs w:val="22"/>
        </w:rPr>
        <w:t>tel.: (+420) 257 280 286</w:t>
      </w:r>
    </w:p>
    <w:p w:rsidR="00C56E78" w:rsidRPr="00811242" w:rsidRDefault="00C56E78" w:rsidP="00C56E78">
      <w:pPr>
        <w:pStyle w:val="Normln1"/>
        <w:widowControl w:val="0"/>
        <w:numPr>
          <w:ilvl w:val="0"/>
          <w:numId w:val="28"/>
        </w:numPr>
        <w:tabs>
          <w:tab w:val="left" w:pos="1440"/>
        </w:tabs>
        <w:spacing w:line="276" w:lineRule="auto"/>
        <w:jc w:val="both"/>
        <w:textAlignment w:val="auto"/>
        <w:rPr>
          <w:rFonts w:ascii="Arial" w:hAnsi="Arial" w:cs="Arial"/>
          <w:sz w:val="22"/>
          <w:szCs w:val="22"/>
        </w:rPr>
      </w:pPr>
      <w:r w:rsidRPr="00811242">
        <w:rPr>
          <w:rFonts w:ascii="Arial" w:hAnsi="Arial" w:cs="Arial"/>
          <w:sz w:val="22"/>
          <w:szCs w:val="22"/>
        </w:rPr>
        <w:t xml:space="preserve">e-mail: </w:t>
      </w:r>
      <w:hyperlink r:id="rId10" w:history="1">
        <w:r w:rsidRPr="00811242">
          <w:rPr>
            <w:rStyle w:val="Hypertextovodkaz"/>
            <w:rFonts w:ascii="Arial" w:eastAsia="Times New Roman" w:hAnsi="Arial" w:cs="Arial"/>
            <w:sz w:val="22"/>
            <w:szCs w:val="22"/>
          </w:rPr>
          <w:t>karmelitova@kr-s.cz</w:t>
        </w:r>
      </w:hyperlink>
    </w:p>
    <w:p w:rsidR="00C56E78" w:rsidRPr="00811242" w:rsidRDefault="00C56E78" w:rsidP="00C56E78">
      <w:pPr>
        <w:pStyle w:val="Normln1"/>
        <w:widowControl w:val="0"/>
        <w:numPr>
          <w:ilvl w:val="0"/>
          <w:numId w:val="28"/>
        </w:numPr>
        <w:tabs>
          <w:tab w:val="left" w:pos="1440"/>
        </w:tabs>
        <w:spacing w:line="276" w:lineRule="auto"/>
        <w:jc w:val="both"/>
        <w:textAlignment w:val="auto"/>
        <w:rPr>
          <w:rFonts w:ascii="Arial" w:hAnsi="Arial" w:cs="Arial"/>
          <w:sz w:val="22"/>
          <w:szCs w:val="22"/>
        </w:rPr>
      </w:pPr>
      <w:r w:rsidRPr="00811242">
        <w:rPr>
          <w:rFonts w:ascii="Arial" w:hAnsi="Arial" w:cs="Arial"/>
          <w:sz w:val="22"/>
          <w:szCs w:val="22"/>
        </w:rPr>
        <w:t xml:space="preserve">web.: </w:t>
      </w:r>
      <w:hyperlink r:id="rId11" w:history="1">
        <w:r w:rsidRPr="00811242">
          <w:rPr>
            <w:rStyle w:val="Hypertextovodkaz"/>
            <w:rFonts w:ascii="Arial" w:hAnsi="Arial" w:cs="Arial"/>
            <w:sz w:val="22"/>
            <w:szCs w:val="22"/>
          </w:rPr>
          <w:t>www.kr-stredocesky.cz</w:t>
        </w:r>
      </w:hyperlink>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na Kancelář Veřejného ochránce práv:</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adresa: Údolní 39, 602 00 Brno</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tel.: (+420) 542 542 777</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e-mail: podatelna</w:t>
      </w:r>
      <w:r w:rsidRPr="00BE1A16">
        <w:rPr>
          <w:rFonts w:ascii="Arial" w:hAnsi="Arial" w:cs="Arial"/>
          <w:noProof/>
          <w:sz w:val="22"/>
          <w:szCs w:val="22"/>
        </w:rPr>
        <w:drawing>
          <wp:inline distT="0" distB="0" distL="0" distR="0" wp14:anchorId="61B8BEF8" wp14:editId="07832882">
            <wp:extent cx="104775" cy="123190"/>
            <wp:effectExtent l="0" t="0" r="0" b="0"/>
            <wp:docPr id="4" name="Picture" descr="zaviná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zavináč"/>
                    <pic:cNvPicPr>
                      <a:picLocks noChangeAspect="1" noChangeArrowheads="1"/>
                    </pic:cNvPicPr>
                  </pic:nvPicPr>
                  <pic:blipFill>
                    <a:blip r:embed="rId12" cstate="print"/>
                    <a:stretch>
                      <a:fillRect/>
                    </a:stretch>
                  </pic:blipFill>
                  <pic:spPr bwMode="auto">
                    <a:xfrm>
                      <a:off x="0" y="0"/>
                      <a:ext cx="104775" cy="123190"/>
                    </a:xfrm>
                    <a:prstGeom prst="rect">
                      <a:avLst/>
                    </a:prstGeom>
                    <a:noFill/>
                    <a:ln w="9525">
                      <a:noFill/>
                      <a:miter lim="800000"/>
                      <a:headEnd/>
                      <a:tailEnd/>
                    </a:ln>
                  </pic:spPr>
                </pic:pic>
              </a:graphicData>
            </a:graphic>
          </wp:inline>
        </w:drawing>
      </w:r>
      <w:r w:rsidRPr="00BE1A16">
        <w:rPr>
          <w:rFonts w:ascii="Arial" w:hAnsi="Arial" w:cs="Arial"/>
          <w:sz w:val="22"/>
          <w:szCs w:val="22"/>
        </w:rPr>
        <w:t xml:space="preserve">ochrance.cz   </w:t>
      </w:r>
    </w:p>
    <w:p w:rsidR="00C56E78" w:rsidRPr="00BE1A16" w:rsidRDefault="00C56E78" w:rsidP="00C56E78">
      <w:pPr>
        <w:pStyle w:val="Normln1"/>
        <w:widowControl w:val="0"/>
        <w:numPr>
          <w:ilvl w:val="1"/>
          <w:numId w:val="24"/>
        </w:numPr>
        <w:tabs>
          <w:tab w:val="left" w:pos="1440"/>
        </w:tabs>
        <w:spacing w:line="276" w:lineRule="auto"/>
        <w:ind w:left="851"/>
        <w:rPr>
          <w:rFonts w:ascii="Arial" w:hAnsi="Arial" w:cs="Arial"/>
          <w:b/>
          <w:sz w:val="22"/>
          <w:szCs w:val="22"/>
        </w:rPr>
      </w:pPr>
      <w:r w:rsidRPr="00BE1A16">
        <w:rPr>
          <w:rFonts w:ascii="Arial" w:hAnsi="Arial" w:cs="Arial"/>
          <w:sz w:val="22"/>
          <w:szCs w:val="22"/>
        </w:rPr>
        <w:t xml:space="preserve">web.: </w:t>
      </w:r>
      <w:hyperlink r:id="rId13">
        <w:r w:rsidRPr="00BE1A16">
          <w:rPr>
            <w:rStyle w:val="Internetovodkaz"/>
            <w:rFonts w:ascii="Arial" w:hAnsi="Arial"/>
            <w:sz w:val="22"/>
            <w:szCs w:val="22"/>
          </w:rPr>
          <w:t>www.ochrance.cz</w:t>
        </w:r>
      </w:hyperlink>
      <w:r w:rsidRPr="00BE1A16">
        <w:rPr>
          <w:rFonts w:ascii="Arial" w:hAnsi="Arial" w:cs="Arial"/>
          <w:sz w:val="22"/>
          <w:szCs w:val="22"/>
        </w:rPr>
        <w:t xml:space="preserve"> </w:t>
      </w:r>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na Český helsinský výbor</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adresa: Jelení 5, 118 00 Praha 1, nebo</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 xml:space="preserve">tel.: (+420) </w:t>
      </w:r>
      <w:r w:rsidRPr="00BE1A16">
        <w:rPr>
          <w:rStyle w:val="Siln"/>
          <w:rFonts w:ascii="Arial" w:hAnsi="Arial" w:cs="Arial"/>
          <w:sz w:val="22"/>
          <w:szCs w:val="22"/>
        </w:rPr>
        <w:t>257 221 141</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Style w:val="Siln"/>
          <w:rFonts w:ascii="Arial" w:hAnsi="Arial" w:cs="Arial"/>
          <w:sz w:val="22"/>
          <w:szCs w:val="22"/>
        </w:rPr>
        <w:t>e-mail:</w:t>
      </w:r>
      <w:r w:rsidRPr="00BE1A16">
        <w:rPr>
          <w:rFonts w:ascii="Arial" w:hAnsi="Arial" w:cs="Arial"/>
          <w:sz w:val="22"/>
          <w:szCs w:val="22"/>
        </w:rPr>
        <w:t xml:space="preserve"> </w:t>
      </w:r>
      <w:hyperlink r:id="rId14">
        <w:r w:rsidRPr="00BE1A16">
          <w:rPr>
            <w:rStyle w:val="Internetovodkaz"/>
            <w:rFonts w:ascii="Arial" w:hAnsi="Arial"/>
            <w:sz w:val="22"/>
            <w:szCs w:val="22"/>
          </w:rPr>
          <w:t>alzbeta.kolumpekova@helcom.cz</w:t>
        </w:r>
      </w:hyperlink>
      <w:r w:rsidRPr="00BE1A16">
        <w:rPr>
          <w:rFonts w:ascii="Arial" w:hAnsi="Arial" w:cs="Arial"/>
          <w:sz w:val="22"/>
          <w:szCs w:val="22"/>
        </w:rPr>
        <w:t xml:space="preserve"> </w:t>
      </w:r>
    </w:p>
    <w:p w:rsidR="00C56E78" w:rsidRPr="00BE1A16" w:rsidRDefault="00C56E78" w:rsidP="00C56E78">
      <w:pPr>
        <w:pStyle w:val="Normln1"/>
        <w:widowControl w:val="0"/>
        <w:numPr>
          <w:ilvl w:val="1"/>
          <w:numId w:val="24"/>
        </w:numPr>
        <w:tabs>
          <w:tab w:val="left" w:pos="1440"/>
        </w:tabs>
        <w:spacing w:line="276" w:lineRule="auto"/>
        <w:ind w:left="360"/>
        <w:rPr>
          <w:rFonts w:ascii="Arial" w:hAnsi="Arial" w:cs="Arial"/>
          <w:b/>
          <w:sz w:val="22"/>
          <w:szCs w:val="22"/>
        </w:rPr>
      </w:pPr>
      <w:r w:rsidRPr="00BE1A16">
        <w:rPr>
          <w:rStyle w:val="Siln"/>
          <w:rFonts w:ascii="Arial" w:hAnsi="Arial" w:cs="Arial"/>
          <w:sz w:val="22"/>
          <w:szCs w:val="22"/>
        </w:rPr>
        <w:t>web:</w:t>
      </w:r>
      <w:r w:rsidRPr="00BE1A16">
        <w:rPr>
          <w:rFonts w:ascii="Arial" w:hAnsi="Arial" w:cs="Arial"/>
          <w:sz w:val="22"/>
          <w:szCs w:val="22"/>
        </w:rPr>
        <w:t xml:space="preserve"> </w:t>
      </w:r>
      <w:hyperlink r:id="rId15">
        <w:r w:rsidRPr="00BE1A16">
          <w:rPr>
            <w:rStyle w:val="Internetovodkaz"/>
            <w:rFonts w:ascii="Arial" w:hAnsi="Arial"/>
            <w:sz w:val="22"/>
            <w:szCs w:val="22"/>
          </w:rPr>
          <w:t>http://www.helcom.cz</w:t>
        </w:r>
      </w:hyperlink>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na Asociaci občanských poraden</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adresa: Tachovské náměstí 3, 130 00 Praha 3.</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tel.: (+420) 222 780 599</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e-mail: aop@obcanskeporadny.cz  </w:t>
      </w:r>
    </w:p>
    <w:p w:rsidR="00C56E78" w:rsidRPr="00BE1A16" w:rsidRDefault="00C56E78" w:rsidP="00C56E78">
      <w:pPr>
        <w:pStyle w:val="Normln1"/>
        <w:tabs>
          <w:tab w:val="left" w:pos="1440"/>
        </w:tabs>
        <w:spacing w:line="276" w:lineRule="auto"/>
        <w:rPr>
          <w:rFonts w:ascii="Arial" w:hAnsi="Arial" w:cs="Arial"/>
          <w:sz w:val="22"/>
          <w:szCs w:val="22"/>
        </w:rPr>
      </w:pPr>
      <w:r>
        <w:rPr>
          <w:rFonts w:ascii="Arial" w:hAnsi="Arial" w:cs="Arial"/>
          <w:sz w:val="22"/>
          <w:szCs w:val="22"/>
        </w:rPr>
        <w:t xml:space="preserve">                       </w:t>
      </w:r>
      <w:r w:rsidRPr="00BE1A16">
        <w:rPr>
          <w:rFonts w:ascii="Arial" w:hAnsi="Arial" w:cs="Arial"/>
          <w:sz w:val="22"/>
          <w:szCs w:val="22"/>
        </w:rPr>
        <w:t>web.: http://www.obcanskeporadny.cz</w:t>
      </w:r>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 xml:space="preserve">Inspekce poskytování sociálních služeb </w:t>
      </w:r>
    </w:p>
    <w:p w:rsidR="00C56E78" w:rsidRPr="00BE1A16" w:rsidRDefault="00C56E78" w:rsidP="00C56E78">
      <w:pPr>
        <w:pStyle w:val="Normln1"/>
        <w:widowControl w:val="0"/>
        <w:numPr>
          <w:ilvl w:val="1"/>
          <w:numId w:val="24"/>
        </w:numPr>
        <w:spacing w:line="276" w:lineRule="auto"/>
        <w:rPr>
          <w:rFonts w:ascii="Arial" w:hAnsi="Arial" w:cs="Arial"/>
          <w:sz w:val="22"/>
          <w:szCs w:val="22"/>
        </w:rPr>
      </w:pPr>
      <w:r w:rsidRPr="00BE1A16">
        <w:rPr>
          <w:rFonts w:ascii="Arial" w:hAnsi="Arial" w:cs="Arial"/>
          <w:sz w:val="22"/>
          <w:szCs w:val="22"/>
        </w:rPr>
        <w:t>adresa: Úřad práce České republiky - krajská pobočka v Příbrami, náměstí T. G. Masaryka 145, Příbram I, 261 01 Příbram 1</w:t>
      </w:r>
    </w:p>
    <w:p w:rsidR="00C56E78" w:rsidRPr="00BE1A16" w:rsidRDefault="00C56E78" w:rsidP="00C56E78">
      <w:pPr>
        <w:pStyle w:val="Normln1"/>
        <w:widowControl w:val="0"/>
        <w:numPr>
          <w:ilvl w:val="0"/>
          <w:numId w:val="25"/>
        </w:numPr>
        <w:tabs>
          <w:tab w:val="left" w:pos="709"/>
          <w:tab w:val="left" w:pos="993"/>
        </w:tabs>
        <w:spacing w:line="276" w:lineRule="auto"/>
        <w:ind w:hanging="642"/>
        <w:rPr>
          <w:rFonts w:ascii="Arial" w:hAnsi="Arial" w:cs="Arial"/>
          <w:b/>
          <w:sz w:val="22"/>
          <w:szCs w:val="22"/>
        </w:rPr>
      </w:pPr>
      <w:r w:rsidRPr="00BE1A16">
        <w:rPr>
          <w:rFonts w:ascii="Arial" w:hAnsi="Arial" w:cs="Arial"/>
          <w:b/>
          <w:sz w:val="22"/>
          <w:szCs w:val="22"/>
        </w:rPr>
        <w:t>Ministerstvo práce a sociálních věcí</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adresa: MPSV ČR, Na Poříčním právu 1/376, 128 01 Praha 2</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tel.: (+420) 221 921 111</w:t>
      </w:r>
    </w:p>
    <w:p w:rsidR="00C56E78" w:rsidRPr="00BE1A16" w:rsidRDefault="00C56E78" w:rsidP="00C56E78">
      <w:pPr>
        <w:pStyle w:val="Normln1"/>
        <w:widowControl w:val="0"/>
        <w:numPr>
          <w:ilvl w:val="1"/>
          <w:numId w:val="24"/>
        </w:numPr>
        <w:tabs>
          <w:tab w:val="left" w:pos="1440"/>
        </w:tabs>
        <w:spacing w:line="276" w:lineRule="auto"/>
        <w:rPr>
          <w:rFonts w:ascii="Arial" w:hAnsi="Arial" w:cs="Arial"/>
          <w:sz w:val="22"/>
          <w:szCs w:val="22"/>
        </w:rPr>
      </w:pPr>
      <w:r w:rsidRPr="00BE1A16">
        <w:rPr>
          <w:rFonts w:ascii="Arial" w:hAnsi="Arial" w:cs="Arial"/>
          <w:sz w:val="22"/>
          <w:szCs w:val="22"/>
        </w:rPr>
        <w:t xml:space="preserve">e-mail: </w:t>
      </w:r>
      <w:hyperlink r:id="rId16">
        <w:r w:rsidRPr="00BE1A16">
          <w:rPr>
            <w:rStyle w:val="Internetovodkaz"/>
            <w:rFonts w:ascii="Arial" w:hAnsi="Arial" w:cs="Arial"/>
            <w:sz w:val="22"/>
            <w:szCs w:val="22"/>
          </w:rPr>
          <w:t>posta@mpsv.cz</w:t>
        </w:r>
      </w:hyperlink>
      <w:r w:rsidRPr="00BE1A16">
        <w:rPr>
          <w:rFonts w:ascii="Arial" w:hAnsi="Arial" w:cs="Arial"/>
          <w:sz w:val="22"/>
          <w:szCs w:val="22"/>
        </w:rPr>
        <w:t>.</w:t>
      </w:r>
    </w:p>
    <w:p w:rsidR="00C56E78" w:rsidRDefault="00C56E78" w:rsidP="00C56E78">
      <w:pPr>
        <w:pStyle w:val="Normln1"/>
        <w:widowControl w:val="0"/>
        <w:numPr>
          <w:ilvl w:val="1"/>
          <w:numId w:val="24"/>
        </w:numPr>
        <w:tabs>
          <w:tab w:val="left" w:pos="1440"/>
        </w:tabs>
        <w:spacing w:line="276" w:lineRule="auto"/>
        <w:rPr>
          <w:rFonts w:ascii="Arial" w:hAnsi="Arial" w:cs="Arial"/>
        </w:rPr>
      </w:pPr>
      <w:r w:rsidRPr="00BE1A16">
        <w:rPr>
          <w:rFonts w:ascii="Arial" w:hAnsi="Arial" w:cs="Arial"/>
          <w:sz w:val="22"/>
          <w:szCs w:val="22"/>
        </w:rPr>
        <w:t xml:space="preserve">web.: </w:t>
      </w:r>
      <w:hyperlink r:id="rId17">
        <w:r w:rsidRPr="00BE1A16">
          <w:rPr>
            <w:rStyle w:val="Internetovodkaz"/>
            <w:rFonts w:ascii="Arial" w:hAnsi="Arial"/>
            <w:sz w:val="22"/>
            <w:szCs w:val="22"/>
          </w:rPr>
          <w:t>www.mpsv.cz</w:t>
        </w:r>
      </w:hyperlink>
      <w:r>
        <w:rPr>
          <w:rFonts w:ascii="Arial" w:hAnsi="Arial" w:cs="Arial"/>
        </w:rPr>
        <w:t xml:space="preserve"> </w:t>
      </w:r>
    </w:p>
    <w:p w:rsidR="00C56E78" w:rsidRDefault="00C56E78" w:rsidP="00C56E78">
      <w:pPr>
        <w:pStyle w:val="Normln1"/>
        <w:tabs>
          <w:tab w:val="left" w:pos="1440"/>
        </w:tabs>
        <w:spacing w:line="276" w:lineRule="auto"/>
        <w:ind w:left="1440"/>
        <w:rPr>
          <w:rFonts w:ascii="Arial" w:hAnsi="Arial" w:cs="Arial"/>
        </w:rPr>
      </w:pPr>
    </w:p>
    <w:p w:rsidR="00C56E78" w:rsidRPr="00BE1A16" w:rsidRDefault="00C56E78" w:rsidP="00C56E78">
      <w:pPr>
        <w:pStyle w:val="Styl2"/>
        <w:jc w:val="center"/>
        <w:rPr>
          <w:b/>
        </w:rPr>
      </w:pPr>
      <w:r w:rsidRPr="00BE1A16">
        <w:rPr>
          <w:b/>
        </w:rPr>
        <w:t>VII.</w:t>
      </w:r>
    </w:p>
    <w:p w:rsidR="00C56E78" w:rsidRPr="00BE1A16" w:rsidRDefault="00C56E78" w:rsidP="00C56E78">
      <w:pPr>
        <w:pStyle w:val="Styl2"/>
        <w:jc w:val="center"/>
        <w:rPr>
          <w:b/>
        </w:rPr>
      </w:pPr>
      <w:r>
        <w:rPr>
          <w:b/>
        </w:rPr>
        <w:t>O</w:t>
      </w:r>
      <w:r w:rsidRPr="00BE1A16">
        <w:rPr>
          <w:b/>
        </w:rPr>
        <w:t>chrana osobních údajů</w:t>
      </w:r>
    </w:p>
    <w:p w:rsidR="00C56E78" w:rsidRPr="00BE1A16" w:rsidRDefault="00C56E78" w:rsidP="00C56E78">
      <w:pPr>
        <w:pStyle w:val="Styl2"/>
      </w:pPr>
      <w:r>
        <w:t xml:space="preserve">Poskytovatel </w:t>
      </w:r>
      <w:r w:rsidRPr="00BE1A16">
        <w:t>inform</w:t>
      </w:r>
      <w:r>
        <w:t>uje</w:t>
      </w:r>
      <w:r w:rsidRPr="00BE1A16">
        <w:t xml:space="preserve"> </w:t>
      </w:r>
      <w:r>
        <w:t xml:space="preserve">uživatele </w:t>
      </w:r>
      <w:r w:rsidRPr="00BE1A16">
        <w:t>o zpracování osobních údajů</w:t>
      </w:r>
      <w:r>
        <w:t>. Poskytovatel předal uživateli</w:t>
      </w:r>
      <w:r w:rsidRPr="00BE1A16">
        <w:t xml:space="preserve"> Informace o zpracování osobních údajů klienta sociální služby. </w:t>
      </w:r>
    </w:p>
    <w:p w:rsidR="00C56E78" w:rsidRDefault="00C56E78" w:rsidP="00C56E78">
      <w:pPr>
        <w:pStyle w:val="Styl2"/>
        <w:jc w:val="center"/>
        <w:rPr>
          <w:b/>
        </w:rPr>
      </w:pPr>
    </w:p>
    <w:p w:rsidR="00C56E78" w:rsidRPr="00BE1A16" w:rsidRDefault="00C56E78" w:rsidP="00C56E78">
      <w:pPr>
        <w:pStyle w:val="Styl2"/>
        <w:jc w:val="center"/>
        <w:rPr>
          <w:b/>
        </w:rPr>
      </w:pPr>
      <w:r w:rsidRPr="00BE1A16">
        <w:rPr>
          <w:b/>
        </w:rPr>
        <w:t>VIII.</w:t>
      </w:r>
    </w:p>
    <w:p w:rsidR="00C56E78" w:rsidRPr="00BE1A16" w:rsidRDefault="00C56E78" w:rsidP="00C56E78">
      <w:pPr>
        <w:pStyle w:val="Styl2"/>
        <w:jc w:val="center"/>
        <w:rPr>
          <w:b/>
        </w:rPr>
      </w:pPr>
      <w:r w:rsidRPr="00BE1A16">
        <w:rPr>
          <w:b/>
        </w:rPr>
        <w:t>Závěrečná ustanovení</w:t>
      </w:r>
    </w:p>
    <w:p w:rsidR="00C56E78" w:rsidRDefault="00C56E78" w:rsidP="00C56E78">
      <w:pPr>
        <w:pStyle w:val="Normln1"/>
        <w:widowControl w:val="0"/>
        <w:numPr>
          <w:ilvl w:val="0"/>
          <w:numId w:val="19"/>
        </w:numPr>
        <w:spacing w:line="276" w:lineRule="auto"/>
        <w:jc w:val="both"/>
        <w:rPr>
          <w:rFonts w:ascii="Arial" w:hAnsi="Arial" w:cs="Arial"/>
        </w:rPr>
      </w:pPr>
      <w:r>
        <w:rPr>
          <w:rFonts w:ascii="Arial" w:hAnsi="Arial" w:cs="Arial"/>
        </w:rPr>
        <w:t>Vnitřní pravidla nabývají platnosti a účinnosti dne 25.05.2018.</w:t>
      </w:r>
    </w:p>
    <w:p w:rsidR="00C56E78" w:rsidRDefault="00C56E78" w:rsidP="00C56E78">
      <w:pPr>
        <w:pStyle w:val="Normln1"/>
        <w:widowControl w:val="0"/>
        <w:numPr>
          <w:ilvl w:val="0"/>
          <w:numId w:val="19"/>
        </w:numPr>
        <w:spacing w:line="276" w:lineRule="auto"/>
        <w:jc w:val="both"/>
        <w:rPr>
          <w:rFonts w:ascii="Arial" w:hAnsi="Arial" w:cs="Arial"/>
        </w:rPr>
      </w:pPr>
      <w:r>
        <w:rPr>
          <w:rFonts w:ascii="Arial" w:hAnsi="Arial" w:cs="Arial"/>
        </w:rPr>
        <w:t>Klient je s těmito Vnitřními pravidly seznámen při podpisu Smlouvy o poskytování sociální služby a jsou její nedílnou součástí.</w:t>
      </w:r>
    </w:p>
    <w:p w:rsidR="00C56E78" w:rsidRDefault="00C56E78" w:rsidP="00C56E78">
      <w:pPr>
        <w:pStyle w:val="Normln1"/>
        <w:spacing w:line="360" w:lineRule="auto"/>
        <w:ind w:left="-284"/>
        <w:jc w:val="both"/>
        <w:rPr>
          <w:rFonts w:ascii="Arial" w:hAnsi="Arial" w:cs="Arial"/>
        </w:rPr>
      </w:pPr>
    </w:p>
    <w:p w:rsidR="00C56E78" w:rsidRDefault="00C56E78" w:rsidP="00C56E78">
      <w:pPr>
        <w:pStyle w:val="Normln1"/>
        <w:spacing w:line="360" w:lineRule="auto"/>
        <w:ind w:left="-284"/>
        <w:jc w:val="both"/>
        <w:rPr>
          <w:rFonts w:ascii="Arial" w:hAnsi="Arial" w:cs="Arial"/>
        </w:rPr>
      </w:pPr>
      <w:r>
        <w:rPr>
          <w:rFonts w:ascii="Arial" w:hAnsi="Arial" w:cs="Arial"/>
        </w:rPr>
        <w:t>V………………….. dne: …………………………..</w:t>
      </w:r>
    </w:p>
    <w:tbl>
      <w:tblPr>
        <w:tblW w:w="9070" w:type="dxa"/>
        <w:tblBorders>
          <w:bottom w:val="single" w:sz="4" w:space="0" w:color="00000A"/>
          <w:insideH w:val="single" w:sz="4" w:space="0" w:color="00000A"/>
        </w:tblBorders>
        <w:tblLook w:val="04A0" w:firstRow="1" w:lastRow="0" w:firstColumn="1" w:lastColumn="0" w:noHBand="0" w:noVBand="1"/>
      </w:tblPr>
      <w:tblGrid>
        <w:gridCol w:w="3038"/>
        <w:gridCol w:w="2929"/>
        <w:gridCol w:w="3103"/>
      </w:tblGrid>
      <w:tr w:rsidR="00C56E78" w:rsidTr="00851E4F">
        <w:tc>
          <w:tcPr>
            <w:tcW w:w="3038" w:type="dxa"/>
            <w:tcBorders>
              <w:bottom w:val="single" w:sz="4" w:space="0" w:color="00000A"/>
            </w:tcBorders>
            <w:shd w:val="clear" w:color="auto" w:fill="auto"/>
          </w:tcPr>
          <w:p w:rsidR="00C56E78" w:rsidRDefault="00C56E78" w:rsidP="00851E4F">
            <w:pPr>
              <w:pStyle w:val="Normln1"/>
              <w:spacing w:line="360" w:lineRule="auto"/>
              <w:jc w:val="both"/>
              <w:rPr>
                <w:rFonts w:ascii="Arial" w:hAnsi="Arial" w:cs="Arial"/>
              </w:rPr>
            </w:pPr>
          </w:p>
        </w:tc>
        <w:tc>
          <w:tcPr>
            <w:tcW w:w="2929" w:type="dxa"/>
            <w:shd w:val="clear" w:color="auto" w:fill="auto"/>
          </w:tcPr>
          <w:p w:rsidR="00C56E78" w:rsidRDefault="00C56E78" w:rsidP="00851E4F">
            <w:pPr>
              <w:pStyle w:val="Normln1"/>
              <w:spacing w:line="360" w:lineRule="auto"/>
              <w:jc w:val="both"/>
              <w:rPr>
                <w:rFonts w:ascii="Arial" w:hAnsi="Arial" w:cs="Arial"/>
              </w:rPr>
            </w:pPr>
          </w:p>
        </w:tc>
        <w:tc>
          <w:tcPr>
            <w:tcW w:w="3103" w:type="dxa"/>
            <w:tcBorders>
              <w:bottom w:val="single" w:sz="4" w:space="0" w:color="00000A"/>
            </w:tcBorders>
            <w:shd w:val="clear" w:color="auto" w:fill="auto"/>
          </w:tcPr>
          <w:p w:rsidR="00C56E78" w:rsidRDefault="00C56E78" w:rsidP="00851E4F">
            <w:pPr>
              <w:pStyle w:val="Normln1"/>
              <w:spacing w:line="360" w:lineRule="auto"/>
              <w:jc w:val="both"/>
              <w:rPr>
                <w:rFonts w:ascii="Arial" w:hAnsi="Arial" w:cs="Arial"/>
              </w:rPr>
            </w:pPr>
          </w:p>
        </w:tc>
      </w:tr>
      <w:tr w:rsidR="00C56E78" w:rsidTr="00851E4F">
        <w:tc>
          <w:tcPr>
            <w:tcW w:w="3038" w:type="dxa"/>
            <w:tcBorders>
              <w:top w:val="single" w:sz="4" w:space="0" w:color="00000A"/>
            </w:tcBorders>
            <w:shd w:val="clear" w:color="auto" w:fill="auto"/>
          </w:tcPr>
          <w:p w:rsidR="00C56E78" w:rsidRDefault="00C56E78" w:rsidP="00851E4F">
            <w:pPr>
              <w:pStyle w:val="Normln1"/>
              <w:spacing w:line="360" w:lineRule="auto"/>
              <w:jc w:val="both"/>
              <w:rPr>
                <w:rFonts w:ascii="Arial" w:hAnsi="Arial" w:cs="Arial"/>
              </w:rPr>
            </w:pPr>
            <w:r>
              <w:rPr>
                <w:rFonts w:ascii="Arial" w:hAnsi="Arial" w:cs="Arial"/>
              </w:rPr>
              <w:t xml:space="preserve">Uživatel </w:t>
            </w:r>
          </w:p>
        </w:tc>
        <w:tc>
          <w:tcPr>
            <w:tcW w:w="2929" w:type="dxa"/>
            <w:shd w:val="clear" w:color="auto" w:fill="auto"/>
          </w:tcPr>
          <w:p w:rsidR="00C56E78" w:rsidRDefault="00C56E78" w:rsidP="00851E4F">
            <w:pPr>
              <w:pStyle w:val="Normln1"/>
              <w:spacing w:line="360" w:lineRule="auto"/>
              <w:jc w:val="both"/>
              <w:rPr>
                <w:rFonts w:ascii="Arial" w:hAnsi="Arial" w:cs="Arial"/>
              </w:rPr>
            </w:pPr>
          </w:p>
        </w:tc>
        <w:tc>
          <w:tcPr>
            <w:tcW w:w="3103" w:type="dxa"/>
            <w:tcBorders>
              <w:top w:val="single" w:sz="4" w:space="0" w:color="00000A"/>
            </w:tcBorders>
            <w:shd w:val="clear" w:color="auto" w:fill="auto"/>
          </w:tcPr>
          <w:p w:rsidR="00C56E78" w:rsidRDefault="00C56E78" w:rsidP="00851E4F">
            <w:pPr>
              <w:pStyle w:val="Normln1"/>
              <w:spacing w:line="360" w:lineRule="auto"/>
              <w:jc w:val="both"/>
              <w:rPr>
                <w:rFonts w:ascii="Arial" w:hAnsi="Arial" w:cs="Arial"/>
              </w:rPr>
            </w:pPr>
            <w:r>
              <w:rPr>
                <w:rFonts w:ascii="Arial" w:hAnsi="Arial" w:cs="Arial"/>
              </w:rPr>
              <w:t xml:space="preserve">        Poskytovatel</w:t>
            </w:r>
          </w:p>
        </w:tc>
      </w:tr>
    </w:tbl>
    <w:p w:rsidR="00C56E78" w:rsidRDefault="00C56E78" w:rsidP="00C56E78">
      <w:pPr>
        <w:pStyle w:val="Normln1"/>
        <w:ind w:left="-851"/>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C56E78" w:rsidRDefault="00C56E78" w:rsidP="00C56E78">
      <w:pPr>
        <w:pStyle w:val="Normln1"/>
        <w:tabs>
          <w:tab w:val="left" w:pos="2568"/>
          <w:tab w:val="center" w:pos="4961"/>
        </w:tabs>
        <w:rPr>
          <w:sz w:val="22"/>
          <w:szCs w:val="22"/>
        </w:rPr>
      </w:pPr>
    </w:p>
    <w:p w:rsidR="005A7550" w:rsidRDefault="005A7550" w:rsidP="005A7550">
      <w:pPr>
        <w:pStyle w:val="Normln1"/>
        <w:jc w:val="center"/>
        <w:rPr>
          <w:rFonts w:ascii="Calibri" w:hAnsi="Calibri"/>
          <w:b/>
        </w:rPr>
      </w:pPr>
    </w:p>
    <w:sectPr w:rsidR="005A7550" w:rsidSect="007B5533">
      <w:headerReference w:type="default" r:id="rId18"/>
      <w:footerReference w:type="default" r:id="rId19"/>
      <w:pgSz w:w="11906" w:h="16838"/>
      <w:pgMar w:top="1418" w:right="1418" w:bottom="1418" w:left="1418" w:header="425"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4B" w:rsidRDefault="006F344B">
      <w:r>
        <w:separator/>
      </w:r>
    </w:p>
  </w:endnote>
  <w:endnote w:type="continuationSeparator" w:id="0">
    <w:p w:rsidR="006F344B" w:rsidRDefault="006F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font205">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187346"/>
      <w:docPartObj>
        <w:docPartGallery w:val="Page Numbers (Bottom of Page)"/>
        <w:docPartUnique/>
      </w:docPartObj>
    </w:sdtPr>
    <w:sdtEndPr/>
    <w:sdtContent>
      <w:p w:rsidR="00863D80" w:rsidRDefault="00293008">
        <w:pPr>
          <w:pStyle w:val="Zpat"/>
          <w:jc w:val="right"/>
        </w:pPr>
        <w:r>
          <w:fldChar w:fldCharType="begin"/>
        </w:r>
        <w:r w:rsidR="00B23A44">
          <w:instrText>PAGE</w:instrText>
        </w:r>
        <w:r>
          <w:fldChar w:fldCharType="separate"/>
        </w:r>
        <w:r w:rsidR="0024205E">
          <w:rPr>
            <w:noProof/>
          </w:rPr>
          <w:t>5</w:t>
        </w:r>
        <w:r>
          <w:fldChar w:fldCharType="end"/>
        </w:r>
      </w:p>
    </w:sdtContent>
  </w:sdt>
  <w:p w:rsidR="00863D80" w:rsidRDefault="00863D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4B" w:rsidRDefault="006F344B">
      <w:r>
        <w:separator/>
      </w:r>
    </w:p>
  </w:footnote>
  <w:footnote w:type="continuationSeparator" w:id="0">
    <w:p w:rsidR="006F344B" w:rsidRDefault="006F3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80" w:rsidRDefault="00B23A44">
    <w:pPr>
      <w:pStyle w:val="Zhlav"/>
    </w:pPr>
    <w:r>
      <w:rPr>
        <w:noProof/>
      </w:rPr>
      <w:drawing>
        <wp:inline distT="0" distB="0" distL="0" distR="0">
          <wp:extent cx="533400" cy="533400"/>
          <wp:effectExtent l="0" t="0" r="0" b="0"/>
          <wp:docPr id="1" name="Pictur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pic:cNvPicPr>
                    <a:picLocks noChangeAspect="1" noChangeArrowheads="1"/>
                  </pic:cNvPicPr>
                </pic:nvPicPr>
                <pic:blipFill>
                  <a:blip r:embed="rId1"/>
                  <a:stretch>
                    <a:fillRect/>
                  </a:stretch>
                </pic:blipFill>
                <pic:spPr bwMode="auto">
                  <a:xfrm>
                    <a:off x="0" y="0"/>
                    <a:ext cx="533400" cy="533400"/>
                  </a:xfrm>
                  <a:prstGeom prst="rect">
                    <a:avLst/>
                  </a:prstGeom>
                  <a:noFill/>
                  <a:ln w="9525">
                    <a:noFill/>
                    <a:miter lim="800000"/>
                    <a:headEnd/>
                    <a:tailEnd/>
                  </a:ln>
                </pic:spPr>
              </pic:pic>
            </a:graphicData>
          </a:graphic>
        </wp:inline>
      </w:drawing>
    </w:r>
    <w:r w:rsidR="002102ED">
      <w:rPr>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9525</wp:posOffset>
              </wp:positionV>
              <wp:extent cx="2095500" cy="5238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Pečovatelská služba okresu Benešov</w:t>
                          </w:r>
                        </w:p>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Malé náměstí 2006</w:t>
                          </w:r>
                          <w:r>
                            <w:rPr>
                              <w:rFonts w:ascii="Arial" w:hAnsi="Arial" w:cs="Arial"/>
                              <w:color w:val="000000"/>
                              <w:sz w:val="18"/>
                              <w:szCs w:val="18"/>
                            </w:rPr>
                            <w:br/>
                            <w:t>256 01 Benešov</w:t>
                          </w:r>
                        </w:p>
                        <w:p w:rsidR="007B5533" w:rsidRDefault="007B5533">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pt;margin-top:.75pt;width:16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" stroked="f" strokeweight="0">
              <v:textbox>
                <w:txbxContent>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Pečovatelská služba okresu Benešov</w:t>
                    </w:r>
                  </w:p>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Malé náměstí 2006</w:t>
                    </w:r>
                    <w:r>
                      <w:rPr>
                        <w:rFonts w:ascii="Arial" w:hAnsi="Arial" w:cs="Arial"/>
                        <w:color w:val="000000"/>
                        <w:sz w:val="18"/>
                        <w:szCs w:val="18"/>
                      </w:rPr>
                      <w:br/>
                      <w:t>256 01 Benešov</w:t>
                    </w:r>
                  </w:p>
                  <w:p w:rsidR="007B5533" w:rsidRDefault="007B5533">
                    <w:pPr>
                      <w:pStyle w:val="Obsahrmce"/>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31"/>
    <w:multiLevelType w:val="multilevel"/>
    <w:tmpl w:val="9F0E74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854EE"/>
    <w:multiLevelType w:val="multilevel"/>
    <w:tmpl w:val="C60C5D1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F32665"/>
    <w:multiLevelType w:val="multilevel"/>
    <w:tmpl w:val="6660EF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53E80"/>
    <w:multiLevelType w:val="multilevel"/>
    <w:tmpl w:val="DB525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431AD8"/>
    <w:multiLevelType w:val="multilevel"/>
    <w:tmpl w:val="EDA68012"/>
    <w:lvl w:ilvl="0">
      <w:start w:val="1"/>
      <w:numFmt w:val="bullet"/>
      <w:lvlText w:val=""/>
      <w:lvlJc w:val="left"/>
      <w:pPr>
        <w:ind w:left="1068" w:hanging="360"/>
      </w:pPr>
      <w:rPr>
        <w:rFonts w:ascii="Wingdings" w:hAnsi="Wingdings" w:cs="Wingdings"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5" w15:restartNumberingAfterBreak="0">
    <w:nsid w:val="286F6FA6"/>
    <w:multiLevelType w:val="hybridMultilevel"/>
    <w:tmpl w:val="01882458"/>
    <w:lvl w:ilvl="0" w:tplc="00000001">
      <w:start w:val="1"/>
      <w:numFmt w:val="bullet"/>
      <w:lvlText w:val=""/>
      <w:lvlJc w:val="left"/>
      <w:pPr>
        <w:ind w:left="720" w:hanging="360"/>
      </w:pPr>
      <w:rPr>
        <w:rFonts w:ascii="Wingdings" w:hAnsi="Wingdings" w:cs="Wingding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D55698"/>
    <w:multiLevelType w:val="multilevel"/>
    <w:tmpl w:val="B6CE88E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070405"/>
    <w:multiLevelType w:val="multilevel"/>
    <w:tmpl w:val="DC8A2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210BD8"/>
    <w:multiLevelType w:val="multilevel"/>
    <w:tmpl w:val="FEFC8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1BC2C45"/>
    <w:multiLevelType w:val="multilevel"/>
    <w:tmpl w:val="03A635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2A63DB8"/>
    <w:multiLevelType w:val="multilevel"/>
    <w:tmpl w:val="104A38E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33310ECB"/>
    <w:multiLevelType w:val="multilevel"/>
    <w:tmpl w:val="475040C6"/>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2" w15:restartNumberingAfterBreak="0">
    <w:nsid w:val="38027560"/>
    <w:multiLevelType w:val="multilevel"/>
    <w:tmpl w:val="892CF0D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BC07138"/>
    <w:multiLevelType w:val="multilevel"/>
    <w:tmpl w:val="91DC4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3E17329F"/>
    <w:multiLevelType w:val="multilevel"/>
    <w:tmpl w:val="9BFA689C"/>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5" w15:restartNumberingAfterBreak="0">
    <w:nsid w:val="3EFA4907"/>
    <w:multiLevelType w:val="multilevel"/>
    <w:tmpl w:val="A992E5F6"/>
    <w:lvl w:ilvl="0">
      <w:start w:val="1"/>
      <w:numFmt w:val="bullet"/>
      <w:lvlText w:val=""/>
      <w:lvlJc w:val="left"/>
      <w:pPr>
        <w:ind w:left="1488" w:hanging="360"/>
      </w:pPr>
      <w:rPr>
        <w:rFonts w:ascii="Wingdings" w:hAnsi="Wingdings" w:cs="Wingdings" w:hint="default"/>
      </w:rPr>
    </w:lvl>
    <w:lvl w:ilvl="1">
      <w:start w:val="1"/>
      <w:numFmt w:val="bullet"/>
      <w:lvlText w:val="o"/>
      <w:lvlJc w:val="left"/>
      <w:pPr>
        <w:ind w:left="2208" w:hanging="360"/>
      </w:pPr>
      <w:rPr>
        <w:rFonts w:ascii="Courier New" w:hAnsi="Courier New" w:cs="Courier New" w:hint="default"/>
      </w:rPr>
    </w:lvl>
    <w:lvl w:ilvl="2">
      <w:start w:val="1"/>
      <w:numFmt w:val="bullet"/>
      <w:lvlText w:val=""/>
      <w:lvlJc w:val="left"/>
      <w:pPr>
        <w:ind w:left="2928" w:hanging="360"/>
      </w:pPr>
      <w:rPr>
        <w:rFonts w:ascii="Wingdings" w:hAnsi="Wingdings" w:cs="Wingdings" w:hint="default"/>
      </w:rPr>
    </w:lvl>
    <w:lvl w:ilvl="3">
      <w:start w:val="1"/>
      <w:numFmt w:val="bullet"/>
      <w:lvlText w:val=""/>
      <w:lvlJc w:val="left"/>
      <w:pPr>
        <w:ind w:left="3648" w:hanging="360"/>
      </w:pPr>
      <w:rPr>
        <w:rFonts w:ascii="Symbol" w:hAnsi="Symbol" w:cs="Symbol" w:hint="default"/>
      </w:rPr>
    </w:lvl>
    <w:lvl w:ilvl="4">
      <w:start w:val="1"/>
      <w:numFmt w:val="bullet"/>
      <w:lvlText w:val="o"/>
      <w:lvlJc w:val="left"/>
      <w:pPr>
        <w:ind w:left="4368" w:hanging="360"/>
      </w:pPr>
      <w:rPr>
        <w:rFonts w:ascii="Courier New" w:hAnsi="Courier New" w:cs="Courier New" w:hint="default"/>
      </w:rPr>
    </w:lvl>
    <w:lvl w:ilvl="5">
      <w:start w:val="1"/>
      <w:numFmt w:val="bullet"/>
      <w:lvlText w:val=""/>
      <w:lvlJc w:val="left"/>
      <w:pPr>
        <w:ind w:left="5088" w:hanging="360"/>
      </w:pPr>
      <w:rPr>
        <w:rFonts w:ascii="Wingdings" w:hAnsi="Wingdings" w:cs="Wingdings" w:hint="default"/>
      </w:rPr>
    </w:lvl>
    <w:lvl w:ilvl="6">
      <w:start w:val="1"/>
      <w:numFmt w:val="bullet"/>
      <w:lvlText w:val=""/>
      <w:lvlJc w:val="left"/>
      <w:pPr>
        <w:ind w:left="5808" w:hanging="360"/>
      </w:pPr>
      <w:rPr>
        <w:rFonts w:ascii="Symbol" w:hAnsi="Symbol" w:cs="Symbol" w:hint="default"/>
      </w:rPr>
    </w:lvl>
    <w:lvl w:ilvl="7">
      <w:start w:val="1"/>
      <w:numFmt w:val="bullet"/>
      <w:lvlText w:val="o"/>
      <w:lvlJc w:val="left"/>
      <w:pPr>
        <w:ind w:left="6528" w:hanging="360"/>
      </w:pPr>
      <w:rPr>
        <w:rFonts w:ascii="Courier New" w:hAnsi="Courier New" w:cs="Courier New" w:hint="default"/>
      </w:rPr>
    </w:lvl>
    <w:lvl w:ilvl="8">
      <w:start w:val="1"/>
      <w:numFmt w:val="bullet"/>
      <w:lvlText w:val=""/>
      <w:lvlJc w:val="left"/>
      <w:pPr>
        <w:ind w:left="7248" w:hanging="360"/>
      </w:pPr>
      <w:rPr>
        <w:rFonts w:ascii="Wingdings" w:hAnsi="Wingdings" w:cs="Wingdings" w:hint="default"/>
      </w:rPr>
    </w:lvl>
  </w:abstractNum>
  <w:abstractNum w:abstractNumId="16" w15:restartNumberingAfterBreak="0">
    <w:nsid w:val="3F6301A3"/>
    <w:multiLevelType w:val="hybridMultilevel"/>
    <w:tmpl w:val="C37AB2D0"/>
    <w:lvl w:ilvl="0" w:tplc="47FABD68">
      <w:start w:val="2"/>
      <w:numFmt w:val="bullet"/>
      <w:lvlText w:val="-"/>
      <w:lvlJc w:val="left"/>
      <w:pPr>
        <w:ind w:left="720" w:hanging="360"/>
      </w:pPr>
      <w:rPr>
        <w:rFonts w:ascii="Calibri" w:eastAsia="SimSun" w:hAnsi="Calibri" w:cs="F"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B6E77AF"/>
    <w:multiLevelType w:val="multilevel"/>
    <w:tmpl w:val="8D2AF264"/>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8" w15:restartNumberingAfterBreak="0">
    <w:nsid w:val="4C2B65D2"/>
    <w:multiLevelType w:val="multilevel"/>
    <w:tmpl w:val="EBD02C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52CE017B"/>
    <w:multiLevelType w:val="multilevel"/>
    <w:tmpl w:val="E6829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394222B"/>
    <w:multiLevelType w:val="multilevel"/>
    <w:tmpl w:val="F3C21934"/>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1" w15:restartNumberingAfterBreak="0">
    <w:nsid w:val="569023DD"/>
    <w:multiLevelType w:val="multilevel"/>
    <w:tmpl w:val="20CC8B64"/>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2" w15:restartNumberingAfterBreak="0">
    <w:nsid w:val="5F477BC1"/>
    <w:multiLevelType w:val="multilevel"/>
    <w:tmpl w:val="F2D80178"/>
    <w:lvl w:ilvl="0">
      <w:start w:val="1"/>
      <w:numFmt w:val="decimal"/>
      <w:lvlText w:val="%1."/>
      <w:lvlJc w:val="left"/>
      <w:pPr>
        <w:ind w:left="180" w:hanging="360"/>
      </w:pPr>
      <w:rPr>
        <w:b w:val="0"/>
      </w:r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23" w15:restartNumberingAfterBreak="0">
    <w:nsid w:val="5FD77B40"/>
    <w:multiLevelType w:val="multilevel"/>
    <w:tmpl w:val="31144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57469FA"/>
    <w:multiLevelType w:val="hybridMultilevel"/>
    <w:tmpl w:val="BB60DEE6"/>
    <w:lvl w:ilvl="0" w:tplc="04050003">
      <w:start w:val="1"/>
      <w:numFmt w:val="bullet"/>
      <w:lvlText w:val="o"/>
      <w:lvlJc w:val="left"/>
      <w:pPr>
        <w:ind w:left="1860" w:hanging="360"/>
      </w:pPr>
      <w:rPr>
        <w:rFonts w:ascii="Courier New" w:hAnsi="Courier New" w:cs="Courier New"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25" w15:restartNumberingAfterBreak="0">
    <w:nsid w:val="67F85B5C"/>
    <w:multiLevelType w:val="multilevel"/>
    <w:tmpl w:val="5E369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8316692"/>
    <w:multiLevelType w:val="multilevel"/>
    <w:tmpl w:val="6324F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7221CF0"/>
    <w:multiLevelType w:val="multilevel"/>
    <w:tmpl w:val="C64621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5"/>
  </w:num>
  <w:num w:numId="3">
    <w:abstractNumId w:val="23"/>
  </w:num>
  <w:num w:numId="4">
    <w:abstractNumId w:val="8"/>
  </w:num>
  <w:num w:numId="5">
    <w:abstractNumId w:val="3"/>
  </w:num>
  <w:num w:numId="6">
    <w:abstractNumId w:val="19"/>
  </w:num>
  <w:num w:numId="7">
    <w:abstractNumId w:val="26"/>
  </w:num>
  <w:num w:numId="8">
    <w:abstractNumId w:val="2"/>
  </w:num>
  <w:num w:numId="9">
    <w:abstractNumId w:val="7"/>
  </w:num>
  <w:num w:numId="10">
    <w:abstractNumId w:val="9"/>
  </w:num>
  <w:num w:numId="11">
    <w:abstractNumId w:val="27"/>
  </w:num>
  <w:num w:numId="12">
    <w:abstractNumId w:val="13"/>
  </w:num>
  <w:num w:numId="13">
    <w:abstractNumId w:val="18"/>
  </w:num>
  <w:num w:numId="14">
    <w:abstractNumId w:val="0"/>
  </w:num>
  <w:num w:numId="15">
    <w:abstractNumId w:val="16"/>
  </w:num>
  <w:num w:numId="16">
    <w:abstractNumId w:val="6"/>
  </w:num>
  <w:num w:numId="17">
    <w:abstractNumId w:val="14"/>
  </w:num>
  <w:num w:numId="18">
    <w:abstractNumId w:val="20"/>
  </w:num>
  <w:num w:numId="19">
    <w:abstractNumId w:val="11"/>
  </w:num>
  <w:num w:numId="20">
    <w:abstractNumId w:val="12"/>
  </w:num>
  <w:num w:numId="21">
    <w:abstractNumId w:val="15"/>
  </w:num>
  <w:num w:numId="22">
    <w:abstractNumId w:val="22"/>
  </w:num>
  <w:num w:numId="23">
    <w:abstractNumId w:val="17"/>
  </w:num>
  <w:num w:numId="24">
    <w:abstractNumId w:val="10"/>
  </w:num>
  <w:num w:numId="25">
    <w:abstractNumId w:val="4"/>
  </w:num>
  <w:num w:numId="26">
    <w:abstractNumId w:val="21"/>
  </w:num>
  <w:num w:numId="27">
    <w:abstractNumId w:val="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80"/>
    <w:rsid w:val="000110B0"/>
    <w:rsid w:val="000369DA"/>
    <w:rsid w:val="001A09C2"/>
    <w:rsid w:val="002102ED"/>
    <w:rsid w:val="0024205E"/>
    <w:rsid w:val="00293008"/>
    <w:rsid w:val="004D72AB"/>
    <w:rsid w:val="004F1068"/>
    <w:rsid w:val="00541C73"/>
    <w:rsid w:val="005A7550"/>
    <w:rsid w:val="006F344B"/>
    <w:rsid w:val="00744BAC"/>
    <w:rsid w:val="007B5533"/>
    <w:rsid w:val="0083491A"/>
    <w:rsid w:val="00863D80"/>
    <w:rsid w:val="008D36A5"/>
    <w:rsid w:val="008E6EDD"/>
    <w:rsid w:val="008F0AFF"/>
    <w:rsid w:val="00A332EE"/>
    <w:rsid w:val="00A54BA7"/>
    <w:rsid w:val="00A66139"/>
    <w:rsid w:val="00A7627C"/>
    <w:rsid w:val="00AC424B"/>
    <w:rsid w:val="00AD7E14"/>
    <w:rsid w:val="00B23A44"/>
    <w:rsid w:val="00BB2366"/>
    <w:rsid w:val="00BD6EAC"/>
    <w:rsid w:val="00C56E78"/>
    <w:rsid w:val="00D80423"/>
    <w:rsid w:val="00E50114"/>
    <w:rsid w:val="00F1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7DC19-CBC5-445F-976A-C0B99B88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89A"/>
    <w:pPr>
      <w:suppressAutoHyphens/>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52489A"/>
    <w:pPr>
      <w:keepNext/>
      <w:spacing w:before="240" w:after="60"/>
      <w:outlineLvl w:val="0"/>
    </w:pPr>
    <w:rPr>
      <w:rFonts w:cs="Arial"/>
      <w:b/>
      <w:bCs/>
      <w:caps/>
      <w:sz w:val="36"/>
      <w:szCs w:val="36"/>
    </w:rPr>
  </w:style>
  <w:style w:type="paragraph" w:styleId="Nadpis2">
    <w:name w:val="heading 2"/>
    <w:basedOn w:val="Normln"/>
    <w:link w:val="Nadpis2Char"/>
    <w:semiHidden/>
    <w:unhideWhenUsed/>
    <w:qFormat/>
    <w:rsid w:val="0052489A"/>
    <w:pPr>
      <w:keepNext/>
      <w:spacing w:before="240" w:after="60"/>
      <w:outlineLvl w:val="1"/>
    </w:pPr>
    <w:rPr>
      <w:rFonts w:cs="Arial"/>
      <w:b/>
      <w:bCs/>
      <w:iCs/>
      <w:caps/>
      <w:sz w:val="32"/>
      <w:szCs w:val="32"/>
    </w:rPr>
  </w:style>
  <w:style w:type="paragraph" w:styleId="Nadpis3">
    <w:name w:val="heading 3"/>
    <w:basedOn w:val="Normln"/>
    <w:link w:val="Nadpis3Char"/>
    <w:semiHidden/>
    <w:unhideWhenUsed/>
    <w:qFormat/>
    <w:rsid w:val="0052489A"/>
    <w:pPr>
      <w:keepNext/>
      <w:spacing w:before="240" w:after="60"/>
      <w:outlineLvl w:val="2"/>
    </w:pPr>
    <w:rPr>
      <w:rFonts w:cs="Arial"/>
      <w:b/>
      <w:bCs/>
      <w:sz w:val="28"/>
    </w:rPr>
  </w:style>
  <w:style w:type="paragraph" w:styleId="Nadpis4">
    <w:name w:val="heading 4"/>
    <w:basedOn w:val="Normln"/>
    <w:link w:val="Nadpis4Char"/>
    <w:semiHidden/>
    <w:unhideWhenUsed/>
    <w:qFormat/>
    <w:rsid w:val="0052489A"/>
    <w:pPr>
      <w:keepNext/>
      <w:spacing w:before="240" w:after="60"/>
      <w:outlineLvl w:val="3"/>
    </w:pPr>
    <w:rPr>
      <w:b/>
      <w:bCs/>
      <w:i/>
      <w:sz w:val="28"/>
      <w:szCs w:val="28"/>
    </w:rPr>
  </w:style>
  <w:style w:type="paragraph" w:styleId="Nadpis5">
    <w:name w:val="heading 5"/>
    <w:basedOn w:val="Normln"/>
    <w:link w:val="Nadpis5Char"/>
    <w:semiHidden/>
    <w:unhideWhenUsed/>
    <w:qFormat/>
    <w:rsid w:val="0052489A"/>
    <w:pPr>
      <w:spacing w:before="240" w:after="60"/>
      <w:outlineLvl w:val="4"/>
    </w:pPr>
    <w:rPr>
      <w:b/>
      <w:bCs/>
      <w:i/>
      <w:iCs/>
      <w:sz w:val="26"/>
      <w:szCs w:val="26"/>
    </w:rPr>
  </w:style>
  <w:style w:type="paragraph" w:styleId="Nadpis6">
    <w:name w:val="heading 6"/>
    <w:basedOn w:val="Normln"/>
    <w:link w:val="Nadpis6Char"/>
    <w:semiHidden/>
    <w:unhideWhenUsed/>
    <w:qFormat/>
    <w:rsid w:val="0052489A"/>
    <w:pPr>
      <w:spacing w:before="240" w:after="60"/>
      <w:outlineLvl w:val="5"/>
    </w:pPr>
    <w:rPr>
      <w:bCs/>
      <w:i/>
      <w:szCs w:val="22"/>
    </w:rPr>
  </w:style>
  <w:style w:type="paragraph" w:styleId="Nadpis7">
    <w:name w:val="heading 7"/>
    <w:basedOn w:val="Normln"/>
    <w:link w:val="Nadpis7Char"/>
    <w:uiPriority w:val="99"/>
    <w:semiHidden/>
    <w:unhideWhenUsed/>
    <w:qFormat/>
    <w:rsid w:val="0052489A"/>
    <w:pPr>
      <w:spacing w:before="240" w:after="60"/>
      <w:outlineLvl w:val="6"/>
    </w:pPr>
  </w:style>
  <w:style w:type="paragraph" w:styleId="Nadpis8">
    <w:name w:val="heading 8"/>
    <w:basedOn w:val="Normln"/>
    <w:link w:val="Nadpis8Char"/>
    <w:uiPriority w:val="99"/>
    <w:semiHidden/>
    <w:unhideWhenUsed/>
    <w:qFormat/>
    <w:rsid w:val="0052489A"/>
    <w:pPr>
      <w:spacing w:before="240" w:after="60"/>
      <w:outlineLvl w:val="7"/>
    </w:pPr>
    <w:rPr>
      <w:i/>
      <w:iCs/>
    </w:rPr>
  </w:style>
  <w:style w:type="paragraph" w:styleId="Nadpis9">
    <w:name w:val="heading 9"/>
    <w:basedOn w:val="Normln"/>
    <w:link w:val="Nadpis9Char"/>
    <w:uiPriority w:val="99"/>
    <w:semiHidden/>
    <w:unhideWhenUsed/>
    <w:qFormat/>
    <w:rsid w:val="005248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489A"/>
    <w:rPr>
      <w:rFonts w:ascii="Times New Roman" w:eastAsia="Times New Roman" w:hAnsi="Times New Roman" w:cs="Arial"/>
      <w:b/>
      <w:bCs/>
      <w:caps/>
      <w:sz w:val="36"/>
      <w:szCs w:val="36"/>
      <w:lang w:eastAsia="cs-CZ"/>
    </w:rPr>
  </w:style>
  <w:style w:type="character" w:customStyle="1" w:styleId="Nadpis2Char">
    <w:name w:val="Nadpis 2 Char"/>
    <w:basedOn w:val="Standardnpsmoodstavce"/>
    <w:link w:val="Nadpis2"/>
    <w:semiHidden/>
    <w:rsid w:val="0052489A"/>
    <w:rPr>
      <w:rFonts w:ascii="Times New Roman" w:eastAsia="Times New Roman" w:hAnsi="Times New Roman" w:cs="Arial"/>
      <w:b/>
      <w:bCs/>
      <w:iCs/>
      <w:caps/>
      <w:sz w:val="32"/>
      <w:szCs w:val="32"/>
      <w:lang w:eastAsia="cs-CZ"/>
    </w:rPr>
  </w:style>
  <w:style w:type="character" w:customStyle="1" w:styleId="Nadpis3Char">
    <w:name w:val="Nadpis 3 Char"/>
    <w:basedOn w:val="Standardnpsmoodstavce"/>
    <w:link w:val="Nadpis3"/>
    <w:semiHidden/>
    <w:rsid w:val="0052489A"/>
    <w:rPr>
      <w:rFonts w:ascii="Times New Roman" w:eastAsia="Times New Roman" w:hAnsi="Times New Roman" w:cs="Arial"/>
      <w:b/>
      <w:bCs/>
      <w:sz w:val="28"/>
      <w:szCs w:val="24"/>
      <w:lang w:eastAsia="cs-CZ"/>
    </w:rPr>
  </w:style>
  <w:style w:type="character" w:customStyle="1" w:styleId="Nadpis4Char">
    <w:name w:val="Nadpis 4 Char"/>
    <w:basedOn w:val="Standardnpsmoodstavce"/>
    <w:link w:val="Nadpis4"/>
    <w:semiHidden/>
    <w:rsid w:val="0052489A"/>
    <w:rPr>
      <w:rFonts w:ascii="Times New Roman" w:eastAsia="Times New Roman" w:hAnsi="Times New Roman" w:cs="Times New Roman"/>
      <w:b/>
      <w:bCs/>
      <w:i/>
      <w:sz w:val="28"/>
      <w:szCs w:val="28"/>
      <w:lang w:eastAsia="cs-CZ"/>
    </w:rPr>
  </w:style>
  <w:style w:type="character" w:customStyle="1" w:styleId="Nadpis5Char">
    <w:name w:val="Nadpis 5 Char"/>
    <w:basedOn w:val="Standardnpsmoodstavce"/>
    <w:link w:val="Nadpis5"/>
    <w:semiHidden/>
    <w:rsid w:val="0052489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52489A"/>
    <w:rPr>
      <w:rFonts w:ascii="Times New Roman" w:eastAsia="Times New Roman" w:hAnsi="Times New Roman" w:cs="Times New Roman"/>
      <w:bCs/>
      <w:i/>
      <w:sz w:val="24"/>
      <w:lang w:eastAsia="cs-CZ"/>
    </w:rPr>
  </w:style>
  <w:style w:type="character" w:customStyle="1" w:styleId="Nadpis7Char">
    <w:name w:val="Nadpis 7 Char"/>
    <w:basedOn w:val="Standardnpsmoodstavce"/>
    <w:link w:val="Nadpis7"/>
    <w:uiPriority w:val="99"/>
    <w:semiHidden/>
    <w:rsid w:val="0052489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52489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rsid w:val="0052489A"/>
    <w:rPr>
      <w:rFonts w:ascii="Arial" w:eastAsia="Times New Roman" w:hAnsi="Arial" w:cs="Arial"/>
      <w:lang w:eastAsia="cs-CZ"/>
    </w:rPr>
  </w:style>
  <w:style w:type="character" w:customStyle="1" w:styleId="TextbublinyChar">
    <w:name w:val="Text bubliny Char"/>
    <w:basedOn w:val="Standardnpsmoodstavce"/>
    <w:link w:val="Textbubliny"/>
    <w:uiPriority w:val="99"/>
    <w:semiHidden/>
    <w:rsid w:val="0052489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17AE9"/>
    <w:rPr>
      <w:sz w:val="16"/>
      <w:szCs w:val="16"/>
    </w:rPr>
  </w:style>
  <w:style w:type="character" w:customStyle="1" w:styleId="TextkomenteChar">
    <w:name w:val="Text komentáře Char"/>
    <w:basedOn w:val="Standardnpsmoodstavce"/>
    <w:link w:val="Textkomente"/>
    <w:uiPriority w:val="99"/>
    <w:semiHidden/>
    <w:rsid w:val="00E17AE9"/>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E17AE9"/>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151C9E"/>
  </w:style>
  <w:style w:type="character" w:customStyle="1" w:styleId="ZhlavChar">
    <w:name w:val="Záhlaví Char"/>
    <w:basedOn w:val="Standardnpsmoodstavce"/>
    <w:link w:val="Zhlav"/>
    <w:uiPriority w:val="99"/>
    <w:rsid w:val="00C96343"/>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96343"/>
    <w:rPr>
      <w:rFonts w:ascii="Times New Roman" w:eastAsia="Times New Roman" w:hAnsi="Times New Roman" w:cs="Times New Roman"/>
      <w:sz w:val="24"/>
      <w:szCs w:val="24"/>
      <w:lang w:eastAsia="cs-CZ"/>
    </w:rPr>
  </w:style>
  <w:style w:type="character" w:customStyle="1" w:styleId="ListLabel1">
    <w:name w:val="ListLabel 1"/>
    <w:rsid w:val="007B5533"/>
    <w:rPr>
      <w:rFonts w:cs="Times New Roman"/>
      <w:sz w:val="20"/>
    </w:rPr>
  </w:style>
  <w:style w:type="character" w:customStyle="1" w:styleId="ListLabel2">
    <w:name w:val="ListLabel 2"/>
    <w:rsid w:val="007B5533"/>
    <w:rPr>
      <w:b w:val="0"/>
    </w:rPr>
  </w:style>
  <w:style w:type="character" w:customStyle="1" w:styleId="ListLabel3">
    <w:name w:val="ListLabel 3"/>
    <w:rsid w:val="007B5533"/>
    <w:rPr>
      <w:rFonts w:cs="Courier New"/>
    </w:rPr>
  </w:style>
  <w:style w:type="character" w:customStyle="1" w:styleId="ListLabel4">
    <w:name w:val="ListLabel 4"/>
    <w:rsid w:val="007B5533"/>
    <w:rPr>
      <w:rFonts w:eastAsia="Times New Roman" w:cs="Times New Roman"/>
    </w:rPr>
  </w:style>
  <w:style w:type="character" w:customStyle="1" w:styleId="ListLabel5">
    <w:name w:val="ListLabel 5"/>
    <w:rsid w:val="007B5533"/>
    <w:rPr>
      <w:rFonts w:eastAsia="Calibri" w:cs="Times New Roman"/>
    </w:rPr>
  </w:style>
  <w:style w:type="character" w:customStyle="1" w:styleId="ListLabel6">
    <w:name w:val="ListLabel 6"/>
    <w:rsid w:val="007B5533"/>
    <w:rPr>
      <w:rFonts w:eastAsia="Times New Roman" w:cs="Times New Roman"/>
      <w:b/>
    </w:rPr>
  </w:style>
  <w:style w:type="character" w:customStyle="1" w:styleId="ListLabel7">
    <w:name w:val="ListLabel 7"/>
    <w:rsid w:val="007B5533"/>
    <w:rPr>
      <w:sz w:val="28"/>
    </w:rPr>
  </w:style>
  <w:style w:type="character" w:customStyle="1" w:styleId="ListLabel8">
    <w:name w:val="ListLabel 8"/>
    <w:rsid w:val="007B5533"/>
    <w:rPr>
      <w:b/>
    </w:rPr>
  </w:style>
  <w:style w:type="character" w:customStyle="1" w:styleId="ListLabel9">
    <w:name w:val="ListLabel 9"/>
    <w:rsid w:val="007B5533"/>
    <w:rPr>
      <w:rFonts w:eastAsia="Times New Roman" w:cs="Arial"/>
    </w:rPr>
  </w:style>
  <w:style w:type="paragraph" w:customStyle="1" w:styleId="Nadpis">
    <w:name w:val="Nadpis"/>
    <w:basedOn w:val="Normln"/>
    <w:next w:val="Tlotextu"/>
    <w:rsid w:val="007B553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B5533"/>
    <w:pPr>
      <w:spacing w:after="140" w:line="288" w:lineRule="auto"/>
    </w:pPr>
  </w:style>
  <w:style w:type="paragraph" w:styleId="Seznam">
    <w:name w:val="List"/>
    <w:basedOn w:val="Tlotextu"/>
    <w:rsid w:val="007B5533"/>
    <w:rPr>
      <w:rFonts w:cs="Mangal"/>
    </w:rPr>
  </w:style>
  <w:style w:type="paragraph" w:customStyle="1" w:styleId="Popisek">
    <w:name w:val="Popisek"/>
    <w:basedOn w:val="Normln"/>
    <w:rsid w:val="007B5533"/>
    <w:pPr>
      <w:suppressLineNumbers/>
      <w:spacing w:before="120" w:after="120"/>
    </w:pPr>
    <w:rPr>
      <w:rFonts w:cs="Mangal"/>
      <w:i/>
      <w:iCs/>
    </w:rPr>
  </w:style>
  <w:style w:type="paragraph" w:customStyle="1" w:styleId="Rejstk">
    <w:name w:val="Rejstřík"/>
    <w:basedOn w:val="Normln"/>
    <w:rsid w:val="007B5533"/>
    <w:pPr>
      <w:suppressLineNumbers/>
    </w:pPr>
    <w:rPr>
      <w:rFonts w:cs="Mangal"/>
    </w:rPr>
  </w:style>
  <w:style w:type="paragraph" w:styleId="Normlnweb">
    <w:name w:val="Normal (Web)"/>
    <w:basedOn w:val="Normln"/>
    <w:uiPriority w:val="99"/>
    <w:unhideWhenUsed/>
    <w:rsid w:val="0052489A"/>
    <w:pPr>
      <w:spacing w:before="280" w:after="280"/>
    </w:pPr>
    <w:rPr>
      <w:color w:val="000000"/>
    </w:rPr>
  </w:style>
  <w:style w:type="paragraph" w:styleId="Odstavecseseznamem">
    <w:name w:val="List Paragraph"/>
    <w:basedOn w:val="Normln"/>
    <w:uiPriority w:val="34"/>
    <w:qFormat/>
    <w:rsid w:val="0052489A"/>
    <w:pPr>
      <w:ind w:left="720"/>
      <w:contextualSpacing/>
    </w:pPr>
  </w:style>
  <w:style w:type="paragraph" w:styleId="Textbubliny">
    <w:name w:val="Balloon Text"/>
    <w:basedOn w:val="Normln"/>
    <w:link w:val="TextbublinyChar"/>
    <w:uiPriority w:val="99"/>
    <w:semiHidden/>
    <w:unhideWhenUsed/>
    <w:rsid w:val="0052489A"/>
    <w:rPr>
      <w:rFonts w:ascii="Tahoma" w:hAnsi="Tahoma" w:cs="Tahoma"/>
      <w:sz w:val="16"/>
      <w:szCs w:val="16"/>
    </w:rPr>
  </w:style>
  <w:style w:type="paragraph" w:styleId="Textkomente">
    <w:name w:val="annotation text"/>
    <w:basedOn w:val="Normln"/>
    <w:link w:val="TextkomenteChar"/>
    <w:uiPriority w:val="99"/>
    <w:semiHidden/>
    <w:unhideWhenUsed/>
    <w:rsid w:val="00E17AE9"/>
    <w:rPr>
      <w:sz w:val="20"/>
      <w:szCs w:val="20"/>
    </w:rPr>
  </w:style>
  <w:style w:type="paragraph" w:styleId="Pedmtkomente">
    <w:name w:val="annotation subject"/>
    <w:basedOn w:val="Textkomente"/>
    <w:link w:val="PedmtkomenteChar"/>
    <w:uiPriority w:val="99"/>
    <w:semiHidden/>
    <w:unhideWhenUsed/>
    <w:rsid w:val="00E17AE9"/>
    <w:rPr>
      <w:b/>
      <w:bCs/>
    </w:rPr>
  </w:style>
  <w:style w:type="paragraph" w:styleId="Revize">
    <w:name w:val="Revision"/>
    <w:uiPriority w:val="99"/>
    <w:semiHidden/>
    <w:rsid w:val="00E17AE9"/>
    <w:pPr>
      <w:suppressAutoHyphens/>
      <w:spacing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96343"/>
    <w:pPr>
      <w:tabs>
        <w:tab w:val="center" w:pos="4536"/>
        <w:tab w:val="right" w:pos="9072"/>
      </w:tabs>
    </w:pPr>
  </w:style>
  <w:style w:type="paragraph" w:styleId="Zpat">
    <w:name w:val="footer"/>
    <w:basedOn w:val="Normln"/>
    <w:link w:val="ZpatChar"/>
    <w:uiPriority w:val="99"/>
    <w:unhideWhenUsed/>
    <w:rsid w:val="00C96343"/>
    <w:pPr>
      <w:tabs>
        <w:tab w:val="center" w:pos="4536"/>
        <w:tab w:val="right" w:pos="9072"/>
      </w:tabs>
    </w:pPr>
  </w:style>
  <w:style w:type="paragraph" w:customStyle="1" w:styleId="NormlnsWWW">
    <w:name w:val="Normální (síť WWW)"/>
    <w:basedOn w:val="Normln"/>
    <w:rsid w:val="00235344"/>
    <w:pPr>
      <w:spacing w:before="280" w:after="280"/>
    </w:pPr>
    <w:rPr>
      <w:rFonts w:ascii="Arial Unicode MS" w:eastAsia="Arial Unicode MS" w:hAnsi="Arial Unicode MS" w:cs="Arial Unicode MS"/>
      <w:color w:val="000000"/>
      <w:lang w:eastAsia="zh-CN"/>
    </w:rPr>
  </w:style>
  <w:style w:type="paragraph" w:customStyle="1" w:styleId="Odstavecseseznamem1">
    <w:name w:val="Odstavec se seznamem1"/>
    <w:basedOn w:val="Normln"/>
    <w:rsid w:val="00530FB9"/>
    <w:pPr>
      <w:spacing w:after="200" w:line="276" w:lineRule="auto"/>
      <w:ind w:left="720"/>
    </w:pPr>
    <w:rPr>
      <w:rFonts w:ascii="Calibri" w:eastAsia="SimSun" w:hAnsi="Calibri" w:cs="font205"/>
      <w:sz w:val="22"/>
      <w:szCs w:val="22"/>
      <w:lang w:eastAsia="ar-SA"/>
    </w:rPr>
  </w:style>
  <w:style w:type="paragraph" w:customStyle="1" w:styleId="Obsahrmce">
    <w:name w:val="Obsah rámce"/>
    <w:basedOn w:val="Normln"/>
    <w:rsid w:val="007B5533"/>
  </w:style>
  <w:style w:type="paragraph" w:customStyle="1" w:styleId="Normln1">
    <w:name w:val="Normální1"/>
    <w:rsid w:val="005A7550"/>
    <w:pPr>
      <w:suppressAutoHyphens/>
      <w:spacing w:line="240" w:lineRule="auto"/>
      <w:textAlignment w:val="baseline"/>
    </w:pPr>
    <w:rPr>
      <w:rFonts w:eastAsia="SimSun" w:cs="F"/>
      <w:sz w:val="24"/>
      <w:szCs w:val="24"/>
      <w:lang w:eastAsia="cs-CZ"/>
    </w:rPr>
  </w:style>
  <w:style w:type="character" w:customStyle="1" w:styleId="Internetovodkaz">
    <w:name w:val="Internetový odkaz"/>
    <w:uiPriority w:val="99"/>
    <w:unhideWhenUsed/>
    <w:rsid w:val="00C56E78"/>
    <w:rPr>
      <w:color w:val="0000FF"/>
      <w:u w:val="single"/>
    </w:rPr>
  </w:style>
  <w:style w:type="character" w:styleId="Siln">
    <w:name w:val="Strong"/>
    <w:qFormat/>
    <w:rsid w:val="00C56E78"/>
    <w:rPr>
      <w:b/>
      <w:bCs/>
    </w:rPr>
  </w:style>
  <w:style w:type="paragraph" w:customStyle="1" w:styleId="Styl2">
    <w:name w:val="Styl2"/>
    <w:basedOn w:val="Normln1"/>
    <w:autoRedefine/>
    <w:rsid w:val="00C56E78"/>
    <w:pPr>
      <w:widowControl w:val="0"/>
      <w:spacing w:line="276" w:lineRule="auto"/>
      <w:ind w:left="-180"/>
      <w:jc w:val="both"/>
    </w:pPr>
    <w:rPr>
      <w:rFonts w:ascii="Arial" w:eastAsia="Lucida Sans Unicode" w:hAnsi="Arial" w:cs="Arial"/>
      <w:sz w:val="22"/>
      <w:szCs w:val="22"/>
    </w:rPr>
  </w:style>
  <w:style w:type="character" w:styleId="Hypertextovodkaz">
    <w:name w:val="Hyperlink"/>
    <w:rsid w:val="00C56E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epodatelna@benesov-city.cz" TargetMode="External"/><Relationship Id="rId13" Type="http://schemas.openxmlformats.org/officeDocument/2006/relationships/hyperlink" Target="http://www.ochrance.cz/"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mpsv.cz/" TargetMode="External"/><Relationship Id="rId2" Type="http://schemas.openxmlformats.org/officeDocument/2006/relationships/numbering" Target="numbering.xml"/><Relationship Id="rId16" Type="http://schemas.openxmlformats.org/officeDocument/2006/relationships/hyperlink" Target="mailto:posta@mpsv.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stredocesky.cz" TargetMode="External"/><Relationship Id="rId5" Type="http://schemas.openxmlformats.org/officeDocument/2006/relationships/webSettings" Target="webSettings.xml"/><Relationship Id="rId15" Type="http://schemas.openxmlformats.org/officeDocument/2006/relationships/hyperlink" Target="http://www.helcom.cz/" TargetMode="External"/><Relationship Id="rId10" Type="http://schemas.openxmlformats.org/officeDocument/2006/relationships/hyperlink" Target="mailto:karmelitova@kr-s.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enesov-city.cz/" TargetMode="External"/><Relationship Id="rId14" Type="http://schemas.openxmlformats.org/officeDocument/2006/relationships/hyperlink" Target="mailto:alzbeta.kolumpekova@hel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48A73-F0F9-46A7-BD5D-33B704F7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1478</Words>
  <Characters>8726</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dc:creator>
  <cp:lastModifiedBy>Alena Králíčková</cp:lastModifiedBy>
  <cp:revision>6</cp:revision>
  <cp:lastPrinted>2014-10-31T11:24:00Z</cp:lastPrinted>
  <dcterms:created xsi:type="dcterms:W3CDTF">2020-08-13T08:25:00Z</dcterms:created>
  <dcterms:modified xsi:type="dcterms:W3CDTF">2020-08-13T09:43:00Z</dcterms:modified>
  <dc:language>cs-CZ</dc:language>
</cp:coreProperties>
</file>